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松阳县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第十三期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网上超市交易价格处理情况</w:t>
      </w:r>
    </w:p>
    <w:tbl>
      <w:tblPr>
        <w:tblStyle w:val="8"/>
        <w:tblpPr w:leftFromText="180" w:rightFromText="180" w:vertAnchor="page" w:horzAnchor="page" w:tblpX="1612" w:tblpY="2568"/>
        <w:tblOverlap w:val="never"/>
        <w:tblW w:w="1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670"/>
        <w:gridCol w:w="1165"/>
        <w:gridCol w:w="1039"/>
        <w:gridCol w:w="3196"/>
        <w:gridCol w:w="1188"/>
        <w:gridCol w:w="169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处理意见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松阳县辉腾电脑商行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键鼠套装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(Logitech) MK200有线键鼠套装电脑办公商用笔记本电脑键盘鼠标luoji键鼠套件（及上门安装费）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64.74%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松阳县潘瑛文体用品经营部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牛奶李子园 甜牛奶乳饮料 225ml*4瓶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437.63%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胶棒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15.38%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松阳县青林数码科技有限公司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罗技/Logitech K120 键盘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12.33%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粉盒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富士施乐/Fuji Xerox CT202252 粉盒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45.63%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松阳县万顺电脑商行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罗技/Logitech M90 有线鼠标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30.32%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20分，暂停三个月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松阳县一新时尚文具店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其它纸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系列A4橙新好打印复印纸每箱8包每包500张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20.35%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10分，暂停一个月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松阳县圆明科技电脑经营部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其他交换机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海康DS-3E0505P-E千兆POE交换机</w:t>
            </w:r>
            <w:bookmarkStart w:id="0" w:name="_GoBack"/>
            <w:bookmarkEnd w:id="0"/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25.15%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eastAsia="zh-CN"/>
              </w:rPr>
              <w:t>扣诚信分</w:t>
            </w: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10分，暂停一个月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sz w:val="20"/>
                <w:szCs w:val="20"/>
              </w:rPr>
            </w:pPr>
          </w:p>
        </w:tc>
      </w:tr>
    </w:tbl>
    <w:p>
      <w:pPr>
        <w:pStyle w:val="6"/>
        <w:jc w:val="center"/>
        <w:rPr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2DAB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3946"/>
    <w:rsid w:val="00724B6F"/>
    <w:rsid w:val="00732C42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3301F"/>
    <w:rsid w:val="00944C1B"/>
    <w:rsid w:val="00991853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36895"/>
    <w:rsid w:val="00C904B8"/>
    <w:rsid w:val="00D215F7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51475D"/>
    <w:rsid w:val="02C83937"/>
    <w:rsid w:val="03030428"/>
    <w:rsid w:val="032D2740"/>
    <w:rsid w:val="033C3B2B"/>
    <w:rsid w:val="036B5ECF"/>
    <w:rsid w:val="038948A1"/>
    <w:rsid w:val="04742FAF"/>
    <w:rsid w:val="04F02F3B"/>
    <w:rsid w:val="064F042E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CC9653A"/>
    <w:rsid w:val="0D964DEB"/>
    <w:rsid w:val="0E977EB4"/>
    <w:rsid w:val="0F746E6C"/>
    <w:rsid w:val="0F991F77"/>
    <w:rsid w:val="10110055"/>
    <w:rsid w:val="10AC2F53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9A1DDE"/>
    <w:rsid w:val="173E0275"/>
    <w:rsid w:val="17B270BB"/>
    <w:rsid w:val="1866235B"/>
    <w:rsid w:val="18B40907"/>
    <w:rsid w:val="194B4CEE"/>
    <w:rsid w:val="1A921A09"/>
    <w:rsid w:val="1AF77106"/>
    <w:rsid w:val="1B99507C"/>
    <w:rsid w:val="1BC6189B"/>
    <w:rsid w:val="1BEC69BF"/>
    <w:rsid w:val="1D0C582E"/>
    <w:rsid w:val="1DD1656D"/>
    <w:rsid w:val="1DFB197E"/>
    <w:rsid w:val="1DFB5E28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FA6A42"/>
    <w:rsid w:val="25267DBB"/>
    <w:rsid w:val="26367147"/>
    <w:rsid w:val="26A4660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F517D9"/>
    <w:rsid w:val="30EE3622"/>
    <w:rsid w:val="312A47D6"/>
    <w:rsid w:val="31425197"/>
    <w:rsid w:val="31C83C7D"/>
    <w:rsid w:val="32323690"/>
    <w:rsid w:val="33203209"/>
    <w:rsid w:val="33DB18A1"/>
    <w:rsid w:val="34410893"/>
    <w:rsid w:val="34675F95"/>
    <w:rsid w:val="3510082D"/>
    <w:rsid w:val="35C233D0"/>
    <w:rsid w:val="35FC20B2"/>
    <w:rsid w:val="36636F92"/>
    <w:rsid w:val="3671520B"/>
    <w:rsid w:val="37852DAD"/>
    <w:rsid w:val="37B877DB"/>
    <w:rsid w:val="37C33862"/>
    <w:rsid w:val="38E825DA"/>
    <w:rsid w:val="38F875A4"/>
    <w:rsid w:val="398A426D"/>
    <w:rsid w:val="39D85671"/>
    <w:rsid w:val="3A3C5AEC"/>
    <w:rsid w:val="3A5B02E6"/>
    <w:rsid w:val="3B8E7F81"/>
    <w:rsid w:val="3BCB44B2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2764EC"/>
    <w:rsid w:val="443F30BA"/>
    <w:rsid w:val="44772A2E"/>
    <w:rsid w:val="44D34C6B"/>
    <w:rsid w:val="46012CA4"/>
    <w:rsid w:val="48DA167E"/>
    <w:rsid w:val="491602E1"/>
    <w:rsid w:val="49642B70"/>
    <w:rsid w:val="496D7508"/>
    <w:rsid w:val="4A2F1060"/>
    <w:rsid w:val="4B0456CE"/>
    <w:rsid w:val="4B910E5E"/>
    <w:rsid w:val="4C186264"/>
    <w:rsid w:val="4D13689B"/>
    <w:rsid w:val="4DF80D23"/>
    <w:rsid w:val="4F02729A"/>
    <w:rsid w:val="4F1B5B37"/>
    <w:rsid w:val="4FC04404"/>
    <w:rsid w:val="4FF006E0"/>
    <w:rsid w:val="50C62675"/>
    <w:rsid w:val="50D63468"/>
    <w:rsid w:val="525F10A7"/>
    <w:rsid w:val="528051EB"/>
    <w:rsid w:val="5328667A"/>
    <w:rsid w:val="533E762B"/>
    <w:rsid w:val="542030F1"/>
    <w:rsid w:val="555034EF"/>
    <w:rsid w:val="56376ED5"/>
    <w:rsid w:val="568A3725"/>
    <w:rsid w:val="575E090B"/>
    <w:rsid w:val="57977C57"/>
    <w:rsid w:val="58674FBF"/>
    <w:rsid w:val="59BB7283"/>
    <w:rsid w:val="5A15063B"/>
    <w:rsid w:val="5B8F1212"/>
    <w:rsid w:val="5BD64800"/>
    <w:rsid w:val="5C7F6B38"/>
    <w:rsid w:val="5CAA7DCD"/>
    <w:rsid w:val="5D4A729C"/>
    <w:rsid w:val="5D783301"/>
    <w:rsid w:val="5D894F2B"/>
    <w:rsid w:val="5DB06C00"/>
    <w:rsid w:val="5E4B5C31"/>
    <w:rsid w:val="5EA07D26"/>
    <w:rsid w:val="5FD306A5"/>
    <w:rsid w:val="602D036C"/>
    <w:rsid w:val="605C0424"/>
    <w:rsid w:val="608C6265"/>
    <w:rsid w:val="616A7457"/>
    <w:rsid w:val="61D35396"/>
    <w:rsid w:val="62125DD0"/>
    <w:rsid w:val="635D106F"/>
    <w:rsid w:val="63A86B13"/>
    <w:rsid w:val="648A4ACE"/>
    <w:rsid w:val="64A15200"/>
    <w:rsid w:val="64B36FAE"/>
    <w:rsid w:val="65444E36"/>
    <w:rsid w:val="65791E31"/>
    <w:rsid w:val="66705B1C"/>
    <w:rsid w:val="676855F5"/>
    <w:rsid w:val="6905010F"/>
    <w:rsid w:val="69B85120"/>
    <w:rsid w:val="6A2B387C"/>
    <w:rsid w:val="6B191E4B"/>
    <w:rsid w:val="6B1A0036"/>
    <w:rsid w:val="6B383B63"/>
    <w:rsid w:val="6B434AF6"/>
    <w:rsid w:val="6B6273F1"/>
    <w:rsid w:val="6C9638E4"/>
    <w:rsid w:val="6CDC169B"/>
    <w:rsid w:val="6D3C384F"/>
    <w:rsid w:val="6D525A50"/>
    <w:rsid w:val="6DBD28A6"/>
    <w:rsid w:val="6E8339DE"/>
    <w:rsid w:val="6F483E59"/>
    <w:rsid w:val="6F7517AA"/>
    <w:rsid w:val="70E23EAA"/>
    <w:rsid w:val="71520475"/>
    <w:rsid w:val="72792B77"/>
    <w:rsid w:val="738679C9"/>
    <w:rsid w:val="740E558D"/>
    <w:rsid w:val="74AB159D"/>
    <w:rsid w:val="74B81587"/>
    <w:rsid w:val="74EF6C8A"/>
    <w:rsid w:val="757D6C90"/>
    <w:rsid w:val="76D6165D"/>
    <w:rsid w:val="77B876C8"/>
    <w:rsid w:val="78064CC1"/>
    <w:rsid w:val="786979A8"/>
    <w:rsid w:val="794956F8"/>
    <w:rsid w:val="7A356659"/>
    <w:rsid w:val="7A5B306F"/>
    <w:rsid w:val="7A81419A"/>
    <w:rsid w:val="7B4F35B7"/>
    <w:rsid w:val="7BCF5C21"/>
    <w:rsid w:val="7C104DB6"/>
    <w:rsid w:val="7C523216"/>
    <w:rsid w:val="7C6570AA"/>
    <w:rsid w:val="7C9E2E3E"/>
    <w:rsid w:val="7CDD76DD"/>
    <w:rsid w:val="7DF23193"/>
    <w:rsid w:val="7EC73D11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2021-01-21T03:47:00Z</dcterms:created>
  <dc:creator>liuzhumei</dc:creator>
  <cp:lastModifiedBy>NTKO</cp:lastModifiedBy>
  <cp:lastPrinted>2021-12-06T00:55:36Z</cp:lastPrinted>
  <dcterms:modified xsi:type="dcterms:W3CDTF">2021-12-06T00:55:42Z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