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eastAsia="zh-CN"/>
        </w:rPr>
        <w:t>遂昌县农业农村局预算编制、预算审核、结算审核服务采购项目</w:t>
      </w:r>
      <w:r>
        <w:rPr>
          <w:rFonts w:hint="eastAsia" w:ascii="仿宋" w:hAnsi="仿宋" w:eastAsia="仿宋" w:cs="仿宋"/>
          <w:b/>
          <w:bCs w:val="0"/>
          <w:color w:val="auto"/>
          <w:sz w:val="36"/>
          <w:szCs w:val="36"/>
          <w:lang w:val="en-US" w:eastAsia="zh-CN"/>
        </w:rPr>
        <w:t>的更正公告</w:t>
      </w:r>
    </w:p>
    <w:p>
      <w:pPr>
        <w:rPr>
          <w:rFonts w:hint="eastAsia" w:ascii="仿宋" w:hAnsi="仿宋" w:eastAsia="仿宋" w:cs="仿宋"/>
          <w:b w:val="0"/>
          <w:bCs/>
          <w:color w:val="auto"/>
          <w:sz w:val="24"/>
          <w:lang w:eastAsia="zh-CN"/>
        </w:rPr>
      </w:pPr>
    </w:p>
    <w:p>
      <w:pPr>
        <w:jc w:val="left"/>
        <w:rPr>
          <w:rFonts w:hint="eastAsia" w:ascii="仿宋" w:hAnsi="仿宋" w:eastAsia="仿宋" w:cs="仿宋"/>
          <w:b/>
          <w:bCs/>
          <w:sz w:val="28"/>
          <w:szCs w:val="28"/>
        </w:rPr>
      </w:pPr>
      <w:r>
        <w:rPr>
          <w:rFonts w:hint="eastAsia" w:ascii="仿宋" w:hAnsi="仿宋" w:eastAsia="仿宋" w:cs="仿宋"/>
          <w:b/>
          <w:bCs/>
          <w:sz w:val="28"/>
          <w:szCs w:val="28"/>
        </w:rPr>
        <w:t>一、项目基本情况</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原公告的采购项目编号：SCYH【2022】004-公03　　　　　　　　　　　</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原公告的采购项目名称：遂昌县农业农村局预算编制、预算审核、结算审核服务采购项目　　　　　　　　　　</w:t>
      </w:r>
    </w:p>
    <w:p>
      <w:pPr>
        <w:tabs>
          <w:tab w:val="left" w:pos="6640"/>
        </w:tabs>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首次公告日期：2022年01月24日</w:t>
      </w:r>
      <w:r>
        <w:rPr>
          <w:rFonts w:hint="eastAsia" w:ascii="仿宋" w:hAnsi="仿宋" w:eastAsia="仿宋" w:cs="仿宋"/>
          <w:sz w:val="24"/>
          <w:lang w:val="en-US" w:eastAsia="zh-CN"/>
        </w:rPr>
        <w:tab/>
      </w:r>
    </w:p>
    <w:p>
      <w:pPr>
        <w:jc w:val="left"/>
        <w:rPr>
          <w:rFonts w:hint="eastAsia" w:ascii="仿宋" w:hAnsi="仿宋" w:eastAsia="仿宋" w:cs="仿宋"/>
          <w:b/>
          <w:bCs/>
          <w:sz w:val="28"/>
          <w:szCs w:val="28"/>
        </w:rPr>
      </w:pPr>
      <w:r>
        <w:rPr>
          <w:rFonts w:hint="eastAsia" w:ascii="仿宋" w:hAnsi="仿宋" w:eastAsia="仿宋" w:cs="仿宋"/>
          <w:b/>
          <w:bCs/>
          <w:sz w:val="28"/>
          <w:szCs w:val="28"/>
        </w:rPr>
        <w:t>二、更正信息</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更正事项：采购公告   </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更正内容：采购文件第六章 第五款 评标办法和细则（标项1、2、3）</w:t>
      </w:r>
    </w:p>
    <w:tbl>
      <w:tblPr>
        <w:tblStyle w:val="7"/>
        <w:tblW w:w="5433" w:type="pct"/>
        <w:tblCellSpacing w:w="15"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15" w:type="dxa"/>
          <w:left w:w="15" w:type="dxa"/>
          <w:bottom w:w="15" w:type="dxa"/>
          <w:right w:w="15" w:type="dxa"/>
        </w:tblCellMar>
      </w:tblPr>
      <w:tblGrid>
        <w:gridCol w:w="606"/>
        <w:gridCol w:w="1451"/>
        <w:gridCol w:w="4484"/>
        <w:gridCol w:w="4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24" w:hRule="atLeast"/>
          <w:tblCellSpacing w:w="15" w:type="dxa"/>
        </w:trPr>
        <w:tc>
          <w:tcPr>
            <w:tcW w:w="248" w:type="pct"/>
            <w:tcBorders>
              <w:tl2br w:val="nil"/>
              <w:tr2bl w:val="nil"/>
            </w:tcBorders>
            <w:shd w:val="clear" w:color="auto" w:fill="auto"/>
            <w:tcMar>
              <w:top w:w="75" w:type="dxa"/>
              <w:left w:w="150" w:type="dxa"/>
              <w:bottom w:w="75" w:type="dxa"/>
              <w:right w:w="150" w:type="dxa"/>
            </w:tcMar>
            <w:vAlign w:val="center"/>
          </w:tcPr>
          <w:p>
            <w:pPr>
              <w:widowControl/>
              <w:jc w:val="center"/>
              <w:textAlignment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val="en-US" w:eastAsia="zh-CN" w:bidi="ar"/>
              </w:rPr>
              <w:t>序号</w:t>
            </w:r>
          </w:p>
        </w:tc>
        <w:tc>
          <w:tcPr>
            <w:tcW w:w="648" w:type="pct"/>
            <w:tcBorders>
              <w:tl2br w:val="nil"/>
              <w:tr2bl w:val="nil"/>
            </w:tcBorders>
            <w:shd w:val="clear" w:color="auto" w:fill="auto"/>
            <w:tcMar>
              <w:top w:w="75" w:type="dxa"/>
              <w:left w:w="150" w:type="dxa"/>
              <w:bottom w:w="75" w:type="dxa"/>
              <w:right w:w="150" w:type="dxa"/>
            </w:tcMar>
            <w:vAlign w:val="center"/>
          </w:tcPr>
          <w:p>
            <w:pPr>
              <w:widowControl/>
              <w:jc w:val="center"/>
              <w:textAlignment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val="en-US" w:eastAsia="zh-CN" w:bidi="ar"/>
              </w:rPr>
              <w:t>更正项</w:t>
            </w:r>
          </w:p>
        </w:tc>
        <w:tc>
          <w:tcPr>
            <w:tcW w:w="2026" w:type="pct"/>
            <w:tcBorders>
              <w:tl2br w:val="nil"/>
              <w:tr2bl w:val="nil"/>
            </w:tcBorders>
            <w:shd w:val="clear" w:color="auto" w:fill="auto"/>
            <w:tcMar>
              <w:top w:w="75" w:type="dxa"/>
              <w:left w:w="150" w:type="dxa"/>
              <w:bottom w:w="75" w:type="dxa"/>
              <w:right w:w="150" w:type="dxa"/>
            </w:tcMar>
            <w:vAlign w:val="center"/>
          </w:tcPr>
          <w:p>
            <w:pPr>
              <w:widowControl/>
              <w:jc w:val="center"/>
              <w:textAlignment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val="en-US" w:eastAsia="zh-CN" w:bidi="ar"/>
              </w:rPr>
              <w:t>更正前内容</w:t>
            </w:r>
          </w:p>
        </w:tc>
        <w:tc>
          <w:tcPr>
            <w:tcW w:w="2009" w:type="pct"/>
            <w:tcBorders>
              <w:tl2br w:val="nil"/>
              <w:tr2bl w:val="nil"/>
            </w:tcBorders>
            <w:shd w:val="clear" w:color="auto" w:fill="auto"/>
            <w:tcMar>
              <w:top w:w="75" w:type="dxa"/>
              <w:left w:w="150" w:type="dxa"/>
              <w:bottom w:w="75" w:type="dxa"/>
              <w:right w:w="150" w:type="dxa"/>
            </w:tcMar>
            <w:vAlign w:val="center"/>
          </w:tcPr>
          <w:p>
            <w:pPr>
              <w:widowControl/>
              <w:jc w:val="center"/>
              <w:textAlignment w:val="center"/>
              <w:rPr>
                <w:rFonts w:hint="eastAsia"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val="en-US" w:eastAsia="zh-CN" w:bidi="ar"/>
              </w:rPr>
              <w:t>更正后内容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36" w:hRule="atLeast"/>
          <w:tblCellSpacing w:w="15" w:type="dxa"/>
        </w:trPr>
        <w:tc>
          <w:tcPr>
            <w:tcW w:w="2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1</w:t>
            </w:r>
          </w:p>
        </w:tc>
        <w:tc>
          <w:tcPr>
            <w:tcW w:w="6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caps w:val="0"/>
                <w:spacing w:val="0"/>
                <w:kern w:val="0"/>
                <w:sz w:val="24"/>
                <w:szCs w:val="24"/>
                <w:lang w:val="en-US" w:eastAsia="zh-CN" w:bidi="ar"/>
              </w:rPr>
            </w:pPr>
            <w:bookmarkStart w:id="0" w:name="_Toc20767"/>
            <w:bookmarkStart w:id="1" w:name="_Toc8083"/>
            <w:r>
              <w:rPr>
                <w:rFonts w:hint="eastAsia" w:ascii="仿宋" w:hAnsi="仿宋" w:eastAsia="仿宋" w:cs="仿宋"/>
                <w:caps w:val="0"/>
                <w:spacing w:val="0"/>
                <w:kern w:val="0"/>
                <w:sz w:val="24"/>
                <w:szCs w:val="24"/>
                <w:lang w:val="en-US" w:eastAsia="zh-CN" w:bidi="ar"/>
              </w:rPr>
              <w:t>标项 1 （施工图预算编制）</w:t>
            </w:r>
            <w:bookmarkEnd w:id="0"/>
            <w:bookmarkEnd w:id="1"/>
          </w:p>
          <w:p>
            <w:pPr>
              <w:keepNext w:val="0"/>
              <w:keepLines w:val="0"/>
              <w:widowControl/>
              <w:suppressLineNumbers w:val="0"/>
              <w:wordWrap w:val="0"/>
              <w:ind w:left="0" w:firstLine="0"/>
              <w:jc w:val="center"/>
              <w:rPr>
                <w:rFonts w:hint="eastAsia" w:ascii="仿宋" w:hAnsi="仿宋" w:eastAsia="仿宋" w:cs="仿宋"/>
                <w:caps w:val="0"/>
                <w:spacing w:val="0"/>
              </w:rPr>
            </w:pPr>
          </w:p>
        </w:tc>
        <w:tc>
          <w:tcPr>
            <w:tcW w:w="2026"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caps w:val="0"/>
                <w:color w:val="auto"/>
                <w:spacing w:val="0"/>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分；具有地市级造价协会或财政部门或审计部门或造价行政主管部门颁发的奖项或荣誉，每有1项得0.5分，本项目满分3分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c>
          <w:tcPr>
            <w:tcW w:w="2009"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caps w:val="0"/>
                <w:spacing w:val="0"/>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w:t>
            </w:r>
            <w:r>
              <w:rPr>
                <w:rFonts w:hint="eastAsia" w:ascii="仿宋" w:hAnsi="仿宋" w:eastAsia="仿宋" w:cs="仿宋"/>
                <w:sz w:val="24"/>
              </w:rPr>
              <w:t>县级及</w:t>
            </w:r>
            <w:r>
              <w:rPr>
                <w:rFonts w:hint="eastAsia" w:ascii="仿宋" w:hAnsi="仿宋" w:eastAsia="仿宋" w:cs="仿宋"/>
                <w:sz w:val="24"/>
                <w:lang w:eastAsia="zh-CN"/>
              </w:rPr>
              <w:t>以上</w:t>
            </w:r>
            <w:r>
              <w:rPr>
                <w:rFonts w:hint="eastAsia" w:ascii="仿宋" w:hAnsi="仿宋" w:eastAsia="仿宋" w:cs="仿宋"/>
                <w:b w:val="0"/>
                <w:bCs/>
                <w:color w:val="auto"/>
                <w:sz w:val="24"/>
                <w:lang w:eastAsia="zh-CN"/>
              </w:rPr>
              <w:t>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60" w:hRule="atLeast"/>
          <w:tblCellSpacing w:w="15" w:type="dxa"/>
        </w:trPr>
        <w:tc>
          <w:tcPr>
            <w:tcW w:w="2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2</w:t>
            </w:r>
          </w:p>
        </w:tc>
        <w:tc>
          <w:tcPr>
            <w:tcW w:w="6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caps w:val="0"/>
                <w:spacing w:val="0"/>
              </w:rPr>
            </w:pPr>
            <w:r>
              <w:rPr>
                <w:rFonts w:hint="eastAsia" w:ascii="仿宋" w:hAnsi="仿宋" w:eastAsia="仿宋" w:cs="仿宋"/>
                <w:caps w:val="0"/>
                <w:spacing w:val="0"/>
                <w:kern w:val="0"/>
                <w:sz w:val="24"/>
                <w:szCs w:val="24"/>
                <w:lang w:val="en-US" w:eastAsia="zh-CN" w:bidi="ar"/>
              </w:rPr>
              <w:t>标项 2 （施工图预算审核）</w:t>
            </w:r>
          </w:p>
        </w:tc>
        <w:tc>
          <w:tcPr>
            <w:tcW w:w="2026"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分；具有地市级造价协会或财政部门或审计部门或造价行政主管部门颁发的奖项或荣誉，每有1项得0.5分，本项目满分3分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c>
          <w:tcPr>
            <w:tcW w:w="2009"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w:t>
            </w:r>
            <w:r>
              <w:rPr>
                <w:rFonts w:hint="eastAsia" w:ascii="仿宋" w:hAnsi="仿宋" w:eastAsia="仿宋" w:cs="仿宋"/>
                <w:sz w:val="24"/>
              </w:rPr>
              <w:t>县级及</w:t>
            </w:r>
            <w:r>
              <w:rPr>
                <w:rFonts w:hint="eastAsia" w:ascii="仿宋" w:hAnsi="仿宋" w:eastAsia="仿宋" w:cs="仿宋"/>
                <w:sz w:val="24"/>
                <w:lang w:eastAsia="zh-CN"/>
              </w:rPr>
              <w:t>以上</w:t>
            </w:r>
            <w:r>
              <w:rPr>
                <w:rFonts w:hint="eastAsia" w:ascii="仿宋" w:hAnsi="仿宋" w:eastAsia="仿宋" w:cs="仿宋"/>
                <w:b w:val="0"/>
                <w:bCs/>
                <w:color w:val="auto"/>
                <w:sz w:val="24"/>
                <w:lang w:eastAsia="zh-CN"/>
              </w:rPr>
              <w:t>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120" w:hRule="atLeast"/>
          <w:tblCellSpacing w:w="15" w:type="dxa"/>
        </w:trPr>
        <w:tc>
          <w:tcPr>
            <w:tcW w:w="2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default" w:ascii="仿宋" w:hAnsi="仿宋" w:eastAsia="仿宋" w:cs="仿宋"/>
                <w:caps w:val="0"/>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3</w:t>
            </w:r>
          </w:p>
        </w:tc>
        <w:tc>
          <w:tcPr>
            <w:tcW w:w="648" w:type="pct"/>
            <w:tcBorders>
              <w:tl2br w:val="nil"/>
              <w:tr2bl w:val="nil"/>
            </w:tcBorders>
            <w:shd w:val="clear" w:color="auto" w:fill="auto"/>
            <w:tcMar>
              <w:top w:w="75" w:type="dxa"/>
              <w:left w:w="150" w:type="dxa"/>
              <w:bottom w:w="75" w:type="dxa"/>
              <w:right w:w="150" w:type="dxa"/>
            </w:tcMar>
            <w:vAlign w:val="center"/>
          </w:tcPr>
          <w:p>
            <w:pPr>
              <w:keepNext w:val="0"/>
              <w:keepLines w:val="0"/>
              <w:widowControl/>
              <w:suppressLineNumbers w:val="0"/>
              <w:wordWrap w:val="0"/>
              <w:ind w:left="0" w:firstLine="0"/>
              <w:jc w:val="center"/>
              <w:rPr>
                <w:rFonts w:hint="eastAsia" w:ascii="仿宋" w:hAnsi="仿宋" w:eastAsia="仿宋" w:cs="仿宋"/>
                <w:caps w:val="0"/>
                <w:spacing w:val="0"/>
              </w:rPr>
            </w:pPr>
            <w:bookmarkStart w:id="2" w:name="_Toc9487"/>
            <w:bookmarkStart w:id="3" w:name="_Toc31718"/>
            <w:r>
              <w:rPr>
                <w:rFonts w:hint="eastAsia" w:ascii="仿宋" w:hAnsi="仿宋" w:eastAsia="仿宋" w:cs="仿宋"/>
                <w:caps w:val="0"/>
                <w:spacing w:val="0"/>
                <w:kern w:val="0"/>
                <w:sz w:val="24"/>
                <w:szCs w:val="24"/>
                <w:lang w:val="en-US" w:eastAsia="zh-CN" w:bidi="ar"/>
              </w:rPr>
              <w:t>标项 3 （结算审核）</w:t>
            </w:r>
            <w:bookmarkEnd w:id="2"/>
            <w:bookmarkEnd w:id="3"/>
          </w:p>
        </w:tc>
        <w:tc>
          <w:tcPr>
            <w:tcW w:w="2026"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分；具有地市级造价协会或财政部门或审计部门或造价行政主管部门颁发的奖项或荣誉，每有1项得0.5分，本项目满分3分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c>
          <w:tcPr>
            <w:tcW w:w="2009" w:type="pct"/>
            <w:tcBorders>
              <w:tl2br w:val="nil"/>
              <w:tr2bl w:val="nil"/>
            </w:tcBorders>
            <w:shd w:val="clear" w:color="auto" w:fill="auto"/>
            <w:tcMar>
              <w:top w:w="75" w:type="dxa"/>
              <w:left w:w="150" w:type="dxa"/>
              <w:bottom w:w="75" w:type="dxa"/>
              <w:right w:w="150" w:type="dxa"/>
            </w:tcMar>
            <w:vAlign w:val="center"/>
          </w:tcPr>
          <w:p>
            <w:pPr>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企业荣誉：2016年1月1日以来具有省级及以上造价协会或财政部门或审计部门或造价行政主管部门颁发的奖项或荣誉，每有 1 项得 1 分；具有</w:t>
            </w:r>
            <w:r>
              <w:rPr>
                <w:rFonts w:hint="eastAsia" w:ascii="仿宋" w:hAnsi="仿宋" w:eastAsia="仿宋" w:cs="仿宋"/>
                <w:sz w:val="24"/>
              </w:rPr>
              <w:t>县级及</w:t>
            </w:r>
            <w:r>
              <w:rPr>
                <w:rFonts w:hint="eastAsia" w:ascii="仿宋" w:hAnsi="仿宋" w:eastAsia="仿宋" w:cs="仿宋"/>
                <w:sz w:val="24"/>
                <w:lang w:eastAsia="zh-CN"/>
              </w:rPr>
              <w:t>以上</w:t>
            </w:r>
            <w:r>
              <w:rPr>
                <w:rFonts w:hint="eastAsia" w:ascii="仿宋" w:hAnsi="仿宋" w:eastAsia="仿宋" w:cs="仿宋"/>
                <w:b w:val="0"/>
                <w:bCs/>
                <w:color w:val="auto"/>
                <w:sz w:val="24"/>
                <w:lang w:eastAsia="zh-CN"/>
              </w:rPr>
              <w:t>造价协会或财政部门或审计部门或造价行政主管部门颁发的奖项或荣誉，每有1项得0.5分，本项目满分3分</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注：须提供相关证书</w:t>
            </w:r>
            <w:r>
              <w:rPr>
                <w:rFonts w:hint="eastAsia" w:ascii="仿宋" w:hAnsi="仿宋" w:eastAsia="仿宋" w:cs="仿宋"/>
                <w:b w:val="0"/>
                <w:bCs/>
                <w:color w:val="auto"/>
                <w:sz w:val="24"/>
                <w:lang w:eastAsia="zh-CN"/>
              </w:rPr>
              <w:t>复印件</w:t>
            </w:r>
            <w:r>
              <w:rPr>
                <w:rFonts w:hint="eastAsia" w:ascii="仿宋" w:hAnsi="仿宋" w:eastAsia="仿宋" w:cs="仿宋"/>
                <w:b w:val="0"/>
                <w:bCs/>
                <w:color w:val="auto"/>
                <w:sz w:val="24"/>
              </w:rPr>
              <w:t>并加盖公章，否则不得分</w:t>
            </w:r>
            <w:r>
              <w:rPr>
                <w:rFonts w:hint="eastAsia" w:ascii="仿宋" w:hAnsi="仿宋" w:eastAsia="仿宋" w:cs="仿宋"/>
                <w:b w:val="0"/>
                <w:bCs/>
                <w:color w:val="auto"/>
                <w:sz w:val="24"/>
                <w:lang w:eastAsia="zh-CN"/>
              </w:rPr>
              <w:t>。）</w:t>
            </w:r>
          </w:p>
        </w:tc>
      </w:tr>
    </w:tbl>
    <w:p>
      <w:pPr>
        <w:rPr>
          <w:rFonts w:hint="eastAsia" w:ascii="仿宋" w:hAnsi="仿宋" w:eastAsia="仿宋" w:cs="仿宋"/>
          <w:b w:val="0"/>
          <w:bCs/>
          <w:color w:val="auto"/>
          <w:sz w:val="24"/>
          <w:lang w:eastAsia="zh-CN"/>
        </w:rPr>
      </w:pPr>
    </w:p>
    <w:p>
      <w:pPr>
        <w:ind w:firstLine="480" w:firstLineChars="200"/>
        <w:rPr>
          <w:rFonts w:hint="eastAsia" w:ascii="仿宋" w:hAnsi="仿宋" w:eastAsia="仿宋" w:cs="仿宋"/>
          <w:i w:val="0"/>
          <w:iCs w:val="0"/>
          <w:caps w:val="0"/>
          <w:color w:val="000000"/>
          <w:spacing w:val="0"/>
          <w:sz w:val="24"/>
          <w:szCs w:val="24"/>
          <w:u w:val="none"/>
        </w:rPr>
      </w:pPr>
      <w:bookmarkStart w:id="4" w:name="_GoBack"/>
      <w:bookmarkEnd w:id="4"/>
      <w:r>
        <w:rPr>
          <w:rFonts w:hint="eastAsia" w:ascii="仿宋" w:hAnsi="仿宋" w:eastAsia="仿宋" w:cs="仿宋"/>
          <w:i w:val="0"/>
          <w:iCs w:val="0"/>
          <w:caps w:val="0"/>
          <w:color w:val="000000"/>
          <w:spacing w:val="0"/>
          <w:sz w:val="24"/>
          <w:szCs w:val="24"/>
        </w:rPr>
        <w:t>更正日期：</w:t>
      </w:r>
      <w:r>
        <w:rPr>
          <w:rFonts w:hint="eastAsia" w:ascii="仿宋" w:hAnsi="仿宋" w:eastAsia="仿宋" w:cs="仿宋"/>
          <w:i w:val="0"/>
          <w:iCs w:val="0"/>
          <w:caps w:val="0"/>
          <w:color w:val="000000"/>
          <w:spacing w:val="0"/>
          <w:sz w:val="24"/>
          <w:szCs w:val="24"/>
          <w:u w:val="none"/>
        </w:rPr>
        <w:t>2022年01月2</w:t>
      </w:r>
      <w:r>
        <w:rPr>
          <w:rFonts w:hint="eastAsia" w:ascii="仿宋" w:hAnsi="仿宋" w:eastAsia="仿宋" w:cs="仿宋"/>
          <w:i w:val="0"/>
          <w:iCs w:val="0"/>
          <w:caps w:val="0"/>
          <w:color w:val="000000"/>
          <w:spacing w:val="0"/>
          <w:sz w:val="24"/>
          <w:szCs w:val="24"/>
          <w:u w:val="none"/>
          <w:lang w:val="en-US" w:eastAsia="zh-CN"/>
        </w:rPr>
        <w:t>6</w:t>
      </w:r>
      <w:r>
        <w:rPr>
          <w:rFonts w:hint="eastAsia" w:ascii="仿宋" w:hAnsi="仿宋" w:eastAsia="仿宋" w:cs="仿宋"/>
          <w:i w:val="0"/>
          <w:iCs w:val="0"/>
          <w:caps w:val="0"/>
          <w:color w:val="000000"/>
          <w:spacing w:val="0"/>
          <w:sz w:val="24"/>
          <w:szCs w:val="24"/>
          <w:u w:val="none"/>
        </w:rPr>
        <w:t>日</w:t>
      </w:r>
    </w:p>
    <w:p>
      <w:pPr>
        <w:numPr>
          <w:ilvl w:val="0"/>
          <w:numId w:val="1"/>
        </w:numPr>
        <w:rPr>
          <w:rStyle w:val="9"/>
          <w:rFonts w:ascii="仿宋" w:hAnsi="仿宋" w:eastAsia="仿宋" w:cs="黑体"/>
          <w:b/>
          <w:bCs/>
          <w:color w:val="000000"/>
          <w:sz w:val="27"/>
          <w:szCs w:val="27"/>
        </w:rPr>
      </w:pPr>
      <w:r>
        <w:rPr>
          <w:rStyle w:val="9"/>
          <w:rFonts w:ascii="仿宋" w:hAnsi="仿宋" w:eastAsia="仿宋" w:cs="黑体"/>
          <w:b/>
          <w:bCs/>
          <w:color w:val="000000"/>
          <w:sz w:val="27"/>
          <w:szCs w:val="27"/>
        </w:rPr>
        <w:t>其他补充事宜</w:t>
      </w:r>
    </w:p>
    <w:p>
      <w:p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本公告内容若与采购文件（采购编号：SCYH【2022】004-公03）矛盾的，应以本公告内容为准。</w:t>
      </w:r>
    </w:p>
    <w:p>
      <w:pPr>
        <w:numPr>
          <w:ilvl w:val="0"/>
          <w:numId w:val="1"/>
        </w:numPr>
        <w:rPr>
          <w:rStyle w:val="9"/>
          <w:rFonts w:hint="eastAsia" w:ascii="仿宋" w:hAnsi="仿宋" w:eastAsia="仿宋" w:cs="黑体"/>
          <w:b/>
          <w:bCs/>
          <w:color w:val="000000"/>
          <w:sz w:val="27"/>
          <w:szCs w:val="27"/>
        </w:rPr>
      </w:pPr>
      <w:r>
        <w:rPr>
          <w:rStyle w:val="9"/>
          <w:rFonts w:hint="eastAsia" w:ascii="仿宋" w:hAnsi="仿宋" w:eastAsia="仿宋" w:cs="黑体"/>
          <w:b/>
          <w:bCs/>
          <w:color w:val="000000"/>
          <w:sz w:val="27"/>
          <w:szCs w:val="27"/>
        </w:rPr>
        <w:t>对本次采购提出询问、质疑、投诉，请按以下方式联系</w:t>
      </w:r>
    </w:p>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 采购人信息</w:t>
      </w:r>
    </w:p>
    <w:p>
      <w:pPr>
        <w:snapToGrid w:val="0"/>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遂昌县农业农村局</w:t>
      </w:r>
    </w:p>
    <w:p>
      <w:pPr>
        <w:widowControl/>
        <w:snapToGrid w:val="0"/>
        <w:spacing w:line="360" w:lineRule="auto"/>
        <w:ind w:firstLine="720" w:firstLineChars="300"/>
        <w:jc w:val="left"/>
        <w:rPr>
          <w:rFonts w:hint="eastAsia" w:ascii="仿宋" w:hAnsi="仿宋" w:eastAsia="仿宋" w:cs="仿宋"/>
          <w:color w:val="auto"/>
          <w:sz w:val="24"/>
          <w:lang w:eastAsia="zh-CN"/>
        </w:rPr>
      </w:pPr>
      <w:r>
        <w:rPr>
          <w:rFonts w:hint="eastAsia" w:ascii="仿宋" w:hAnsi="仿宋" w:eastAsia="仿宋" w:cs="仿宋"/>
          <w:color w:val="auto"/>
          <w:sz w:val="24"/>
        </w:rPr>
        <w:t>地  址：遂昌县妙高街道</w:t>
      </w:r>
      <w:r>
        <w:rPr>
          <w:rFonts w:hint="eastAsia" w:ascii="仿宋" w:hAnsi="仿宋" w:eastAsia="仿宋" w:cs="仿宋"/>
          <w:color w:val="auto"/>
          <w:sz w:val="24"/>
          <w:lang w:eastAsia="zh-CN"/>
        </w:rPr>
        <w:t>君子路</w:t>
      </w:r>
      <w:r>
        <w:rPr>
          <w:rFonts w:hint="eastAsia" w:ascii="仿宋" w:hAnsi="仿宋" w:eastAsia="仿宋" w:cs="仿宋"/>
          <w:color w:val="auto"/>
          <w:sz w:val="24"/>
          <w:lang w:val="en-US" w:eastAsia="zh-CN"/>
        </w:rPr>
        <w:t>376号</w:t>
      </w:r>
      <w:r>
        <w:rPr>
          <w:rFonts w:hint="eastAsia" w:ascii="仿宋" w:hAnsi="仿宋" w:eastAsia="仿宋" w:cs="仿宋"/>
          <w:color w:val="auto"/>
          <w:sz w:val="24"/>
          <w:lang w:eastAsia="zh-CN"/>
        </w:rPr>
        <w:t>两山发展大厦B幢</w:t>
      </w:r>
    </w:p>
    <w:p>
      <w:pPr>
        <w:widowControl/>
        <w:snapToGrid w:val="0"/>
        <w:spacing w:line="360" w:lineRule="auto"/>
        <w:ind w:firstLine="720" w:firstLineChars="300"/>
        <w:jc w:val="left"/>
        <w:rPr>
          <w:rFonts w:hint="eastAsia" w:ascii="仿宋" w:hAnsi="仿宋" w:eastAsia="仿宋" w:cs="仿宋"/>
          <w:color w:val="auto"/>
          <w:sz w:val="24"/>
        </w:rPr>
      </w:pPr>
      <w:r>
        <w:rPr>
          <w:rFonts w:hint="eastAsia" w:ascii="仿宋" w:hAnsi="仿宋" w:eastAsia="仿宋" w:cs="仿宋"/>
          <w:color w:val="auto"/>
          <w:sz w:val="24"/>
        </w:rPr>
        <w:t>项目联系人：甘先生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联系方式：13957055824</w:t>
      </w:r>
    </w:p>
    <w:p>
      <w:pPr>
        <w:widowControl/>
        <w:snapToGrid w:val="0"/>
        <w:spacing w:line="360" w:lineRule="auto"/>
        <w:ind w:firstLine="720" w:firstLineChars="300"/>
        <w:jc w:val="left"/>
        <w:rPr>
          <w:rFonts w:hint="eastAsia" w:ascii="仿宋" w:hAnsi="仿宋" w:eastAsia="仿宋" w:cs="仿宋"/>
          <w:color w:val="auto"/>
          <w:sz w:val="24"/>
        </w:rPr>
      </w:pPr>
      <w:r>
        <w:rPr>
          <w:rFonts w:hint="eastAsia" w:ascii="仿宋" w:hAnsi="仿宋" w:eastAsia="仿宋" w:cs="仿宋"/>
          <w:color w:val="auto"/>
          <w:sz w:val="24"/>
        </w:rPr>
        <w:t>质疑联系人：曹先生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联系方式：13957069543</w:t>
      </w:r>
    </w:p>
    <w:p>
      <w:pPr>
        <w:numPr>
          <w:ilvl w:val="0"/>
          <w:numId w:val="2"/>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采购代理机构信息</w:t>
      </w:r>
    </w:p>
    <w:p>
      <w:pPr>
        <w:widowControl/>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名  称：遂昌一航采购代理有限公司</w:t>
      </w:r>
    </w:p>
    <w:p>
      <w:pPr>
        <w:widowControl/>
        <w:snapToGrid w:val="0"/>
        <w:spacing w:line="360" w:lineRule="auto"/>
        <w:ind w:left="718" w:leftChars="342"/>
        <w:jc w:val="left"/>
        <w:rPr>
          <w:rFonts w:hint="eastAsia" w:ascii="仿宋" w:hAnsi="仿宋" w:eastAsia="仿宋" w:cs="仿宋"/>
          <w:sz w:val="24"/>
        </w:rPr>
      </w:pPr>
      <w:r>
        <w:rPr>
          <w:rFonts w:hint="eastAsia" w:ascii="仿宋" w:hAnsi="仿宋" w:eastAsia="仿宋" w:cs="仿宋"/>
          <w:sz w:val="24"/>
        </w:rPr>
        <w:t>地  址：遂昌县妙高街道北街348号203室</w:t>
      </w:r>
      <w:r>
        <w:rPr>
          <w:rFonts w:hint="eastAsia" w:ascii="仿宋" w:hAnsi="仿宋" w:eastAsia="仿宋" w:cs="仿宋"/>
          <w:sz w:val="24"/>
          <w:lang w:val="en-US" w:eastAsia="zh-CN"/>
        </w:rPr>
        <w:t xml:space="preserve">  </w:t>
      </w:r>
    </w:p>
    <w:p>
      <w:pPr>
        <w:widowControl/>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 xml:space="preserve">项目联系人：蓝秋萍        </w:t>
      </w:r>
      <w:r>
        <w:rPr>
          <w:rFonts w:hint="eastAsia" w:ascii="仿宋" w:hAnsi="仿宋" w:eastAsia="仿宋" w:cs="仿宋"/>
          <w:sz w:val="24"/>
          <w:lang w:val="en-US" w:eastAsia="zh-CN"/>
        </w:rPr>
        <w:t xml:space="preserve">    </w:t>
      </w:r>
      <w:r>
        <w:rPr>
          <w:rFonts w:hint="eastAsia" w:ascii="仿宋" w:hAnsi="仿宋" w:eastAsia="仿宋" w:cs="仿宋"/>
          <w:sz w:val="24"/>
        </w:rPr>
        <w:t>联系方式：15967269080</w:t>
      </w:r>
    </w:p>
    <w:p>
      <w:pPr>
        <w:widowControl/>
        <w:snapToGrid w:val="0"/>
        <w:spacing w:line="360" w:lineRule="auto"/>
        <w:ind w:left="718" w:leftChars="342"/>
        <w:jc w:val="left"/>
        <w:rPr>
          <w:rFonts w:hint="eastAsia" w:ascii="仿宋" w:hAnsi="仿宋" w:eastAsia="仿宋" w:cs="仿宋"/>
          <w:sz w:val="24"/>
        </w:rPr>
      </w:pPr>
      <w:r>
        <w:rPr>
          <w:rFonts w:hint="eastAsia" w:ascii="仿宋" w:hAnsi="仿宋" w:eastAsia="仿宋" w:cs="仿宋"/>
          <w:sz w:val="24"/>
        </w:rPr>
        <w:t>质疑负责人：华莉瑛</w:t>
      </w:r>
      <w:r>
        <w:rPr>
          <w:rFonts w:hint="eastAsia" w:ascii="仿宋" w:hAnsi="仿宋" w:eastAsia="仿宋" w:cs="仿宋"/>
          <w:sz w:val="24"/>
          <w:lang w:val="en-US" w:eastAsia="zh-CN"/>
        </w:rPr>
        <w:t xml:space="preserve">            </w:t>
      </w:r>
      <w:r>
        <w:rPr>
          <w:rFonts w:hint="eastAsia" w:ascii="仿宋" w:hAnsi="仿宋" w:eastAsia="仿宋" w:cs="仿宋"/>
          <w:sz w:val="24"/>
        </w:rPr>
        <w:t>联系方式：13754268787</w:t>
      </w:r>
    </w:p>
    <w:p>
      <w:pPr>
        <w:pStyle w:val="2"/>
        <w:ind w:left="0" w:leftChars="0" w:firstLine="0" w:firstLineChars="0"/>
        <w:rPr>
          <w:rFonts w:hint="eastAsia"/>
          <w:lang w:eastAsia="zh-CN"/>
        </w:rPr>
      </w:pPr>
    </w:p>
    <w:p>
      <w:pPr>
        <w:spacing w:line="360" w:lineRule="auto"/>
        <w:jc w:val="right"/>
        <w:rPr>
          <w:rFonts w:hint="eastAsia" w:ascii="仿宋" w:hAnsi="仿宋" w:eastAsia="仿宋" w:cs="宋体"/>
          <w:sz w:val="24"/>
          <w:lang w:eastAsia="zh-CN"/>
        </w:rPr>
      </w:pPr>
    </w:p>
    <w:p>
      <w:pPr>
        <w:spacing w:line="360" w:lineRule="auto"/>
        <w:jc w:val="right"/>
        <w:rPr>
          <w:rFonts w:hint="eastAsia" w:ascii="仿宋" w:hAnsi="仿宋" w:eastAsia="仿宋" w:cs="宋体"/>
          <w:sz w:val="24"/>
          <w:lang w:eastAsia="zh-CN"/>
        </w:rPr>
      </w:pPr>
      <w:r>
        <w:rPr>
          <w:rFonts w:hint="eastAsia" w:ascii="仿宋" w:hAnsi="仿宋" w:eastAsia="仿宋" w:cs="宋体"/>
          <w:sz w:val="24"/>
          <w:lang w:eastAsia="zh-CN"/>
        </w:rPr>
        <w:t>遂昌县农业农村局</w:t>
      </w:r>
    </w:p>
    <w:p>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遂昌一航采购代理有限公司</w:t>
      </w:r>
    </w:p>
    <w:p>
      <w:pPr>
        <w:jc w:val="right"/>
        <w:rPr>
          <w:rFonts w:hint="eastAsia" w:ascii="仿宋" w:hAnsi="仿宋" w:eastAsia="仿宋" w:cs="仿宋"/>
          <w:b w:val="0"/>
          <w:bCs/>
          <w:color w:val="auto"/>
          <w:sz w:val="24"/>
          <w:lang w:eastAsia="zh-CN"/>
        </w:rPr>
      </w:pPr>
      <w:r>
        <w:rPr>
          <w:rFonts w:hint="eastAsia" w:ascii="仿宋" w:hAnsi="仿宋" w:eastAsia="仿宋" w:cs="仿宋"/>
          <w:b w:val="0"/>
          <w:color w:val="auto"/>
          <w:kern w:val="2"/>
          <w:sz w:val="24"/>
          <w:szCs w:val="24"/>
          <w:highlight w:val="none"/>
          <w:lang w:val="en-US" w:eastAsia="zh-CN" w:bidi="ar-SA"/>
        </w:rPr>
        <w:t>2022年01月26日</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44F3"/>
    <w:multiLevelType w:val="singleLevel"/>
    <w:tmpl w:val="BFEF44F3"/>
    <w:lvl w:ilvl="0" w:tentative="0">
      <w:start w:val="2"/>
      <w:numFmt w:val="decimal"/>
      <w:suff w:val="space"/>
      <w:lvlText w:val="%1."/>
      <w:lvlJc w:val="left"/>
    </w:lvl>
  </w:abstractNum>
  <w:abstractNum w:abstractNumId="1">
    <w:nsid w:val="283AB9C2"/>
    <w:multiLevelType w:val="singleLevel"/>
    <w:tmpl w:val="283AB9C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67150"/>
    <w:rsid w:val="173B424A"/>
    <w:rsid w:val="43067150"/>
    <w:rsid w:val="5A54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autoSpaceDE w:val="0"/>
      <w:autoSpaceDN w:val="0"/>
      <w:spacing w:line="360" w:lineRule="auto"/>
      <w:jc w:val="center"/>
      <w:textAlignment w:val="bottom"/>
      <w:outlineLvl w:val="0"/>
    </w:pPr>
    <w:rPr>
      <w:rFonts w:ascii="仿宋_GB2312" w:eastAsia="仿宋_GB2312"/>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208"/>
      </w:tabs>
      <w:spacing w:after="120" w:line="240" w:lineRule="auto"/>
      <w:ind w:firstLine="420"/>
    </w:pPr>
    <w:rPr>
      <w:lang w:val="zh-CN"/>
    </w:rPr>
  </w:style>
  <w:style w:type="paragraph" w:styleId="3">
    <w:name w:val="Body Text"/>
    <w:basedOn w:val="1"/>
    <w:next w:val="2"/>
    <w:qFormat/>
    <w:uiPriority w:val="0"/>
    <w:pPr>
      <w:tabs>
        <w:tab w:val="left" w:pos="208"/>
      </w:tabs>
      <w:spacing w:line="432" w:lineRule="auto"/>
    </w:pPr>
    <w:rPr>
      <w:rFonts w:ascii="仿宋_GB2312" w:eastAsia="仿宋_GB2312"/>
      <w:sz w:val="28"/>
    </w:rPr>
  </w:style>
  <w:style w:type="paragraph" w:styleId="4">
    <w:name w:val="toc 6"/>
    <w:basedOn w:val="1"/>
    <w:next w:val="1"/>
    <w:unhideWhenUsed/>
    <w:qFormat/>
    <w:uiPriority w:val="39"/>
    <w:pPr>
      <w:ind w:left="2100" w:leftChars="1000"/>
    </w:pPr>
    <w:rPr>
      <w:rFonts w:ascii="Calibri" w:hAnsi="Calibr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2022-01-26T01:47:00Z</dcterms:created>
  <dc:creator>蓝小米</dc:creator>
  <cp:lastModifiedBy>蓝小米</cp:lastModifiedBy>
  <cp:lastPrinted>2022-01-26T03:19:47Z</cp:lastPrinted>
  <dcterms:modified xsi:type="dcterms:W3CDTF">2022-01-26T03:30:50Z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40396E3512A44A7CACAC5358C705343C</vt:lpwstr>
  </property>
</Properties>
</file>