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宋体" w:hAnsi="宋体"/>
          <w:b/>
          <w:snapToGrid w:val="0"/>
          <w:color w:val="auto"/>
          <w:sz w:val="44"/>
          <w:szCs w:val="44"/>
          <w:highlight w:val="none"/>
          <w:lang w:eastAsia="zh-CN"/>
        </w:rPr>
      </w:pPr>
      <w:r>
        <w:rPr>
          <w:rFonts w:hint="eastAsia" w:ascii="宋体" w:hAnsi="宋体"/>
          <w:b/>
          <w:snapToGrid w:val="0"/>
          <w:color w:val="auto"/>
          <w:sz w:val="44"/>
          <w:szCs w:val="44"/>
          <w:highlight w:val="none"/>
          <w:lang w:eastAsia="zh-CN"/>
        </w:rPr>
        <w:t>遂昌县妙高街道苍畈村上山源山塘综合整治工程</w:t>
      </w:r>
    </w:p>
    <w:p>
      <w:pPr>
        <w:adjustRightInd w:val="0"/>
        <w:snapToGrid w:val="0"/>
        <w:spacing w:line="600" w:lineRule="exact"/>
        <w:jc w:val="center"/>
        <w:rPr>
          <w:rFonts w:ascii="宋体" w:hAnsi="宋体"/>
          <w:b/>
          <w:snapToGrid w:val="0"/>
          <w:color w:val="auto"/>
          <w:sz w:val="44"/>
          <w:szCs w:val="44"/>
          <w:highlight w:val="none"/>
        </w:rPr>
      </w:pPr>
      <w:r>
        <w:rPr>
          <w:rFonts w:hint="eastAsia" w:ascii="宋体" w:hAnsi="宋体"/>
          <w:b/>
          <w:snapToGrid w:val="0"/>
          <w:color w:val="auto"/>
          <w:sz w:val="44"/>
          <w:szCs w:val="44"/>
          <w:highlight w:val="none"/>
        </w:rPr>
        <w:t>招标公告</w:t>
      </w:r>
    </w:p>
    <w:p>
      <w:pPr>
        <w:spacing w:line="440" w:lineRule="exact"/>
        <w:jc w:val="center"/>
        <w:textAlignment w:val="baseline"/>
        <w:rPr>
          <w:rFonts w:hint="default" w:ascii="宋体" w:hAnsi="宋体" w:eastAsia="宋体"/>
          <w:b/>
          <w:color w:val="auto"/>
          <w:sz w:val="21"/>
          <w:szCs w:val="21"/>
          <w:highlight w:val="none"/>
          <w:lang w:val="en-US" w:eastAsia="zh-CN"/>
        </w:rPr>
      </w:pPr>
      <w:r>
        <w:rPr>
          <w:rFonts w:hint="eastAsia" w:ascii="宋体" w:hAnsi="宋体"/>
          <w:b/>
          <w:color w:val="auto"/>
          <w:sz w:val="24"/>
          <w:szCs w:val="24"/>
          <w:highlight w:val="none"/>
        </w:rPr>
        <w:t xml:space="preserve">                                                      </w:t>
      </w:r>
      <w:r>
        <w:rPr>
          <w:rFonts w:hint="eastAsia" w:ascii="宋体" w:hAnsi="宋体"/>
          <w:b/>
          <w:color w:val="auto"/>
          <w:sz w:val="21"/>
          <w:szCs w:val="21"/>
          <w:highlight w:val="none"/>
        </w:rPr>
        <w:t xml:space="preserve">     招标编号：</w:t>
      </w:r>
      <w:r>
        <w:rPr>
          <w:rFonts w:hint="eastAsia" w:ascii="宋体" w:hAnsi="宋体"/>
          <w:b/>
          <w:color w:val="auto"/>
          <w:sz w:val="21"/>
          <w:szCs w:val="21"/>
          <w:highlight w:val="none"/>
          <w:lang w:eastAsia="zh-CN"/>
        </w:rPr>
        <w:t>ZJDL2022A</w:t>
      </w:r>
      <w:r>
        <w:rPr>
          <w:rFonts w:hint="eastAsia" w:ascii="宋体" w:hAnsi="宋体"/>
          <w:b/>
          <w:color w:val="auto"/>
          <w:sz w:val="21"/>
          <w:szCs w:val="21"/>
          <w:highlight w:val="none"/>
          <w:lang w:val="en-US" w:eastAsia="zh-CN"/>
        </w:rPr>
        <w:t>46</w:t>
      </w:r>
    </w:p>
    <w:p>
      <w:pPr>
        <w:spacing w:line="100" w:lineRule="exact"/>
        <w:ind w:firstLine="413" w:firstLineChars="196"/>
        <w:rPr>
          <w:rFonts w:hint="eastAsia" w:ascii="宋体" w:hAnsi="宋体"/>
          <w:b/>
          <w:color w:val="auto"/>
          <w:sz w:val="21"/>
          <w:szCs w:val="21"/>
          <w:highlight w:val="none"/>
        </w:rPr>
      </w:pPr>
    </w:p>
    <w:p>
      <w:pPr>
        <w:spacing w:line="440" w:lineRule="exact"/>
        <w:ind w:firstLine="413" w:firstLineChars="196"/>
        <w:rPr>
          <w:rFonts w:hint="eastAsia" w:ascii="宋体" w:hAnsi="宋体"/>
          <w:b/>
          <w:color w:val="auto"/>
          <w:sz w:val="21"/>
          <w:szCs w:val="21"/>
          <w:highlight w:val="none"/>
        </w:rPr>
      </w:pPr>
      <w:r>
        <w:rPr>
          <w:rFonts w:hint="eastAsia" w:ascii="宋体" w:hAnsi="宋体"/>
          <w:b/>
          <w:color w:val="auto"/>
          <w:sz w:val="21"/>
          <w:szCs w:val="21"/>
          <w:highlight w:val="none"/>
        </w:rPr>
        <w:t>1、招标条件</w:t>
      </w:r>
    </w:p>
    <w:p>
      <w:pPr>
        <w:spacing w:line="440" w:lineRule="exact"/>
        <w:ind w:firstLine="413" w:firstLineChars="196"/>
        <w:rPr>
          <w:rFonts w:hint="eastAsia" w:ascii="宋体"/>
          <w:color w:val="auto"/>
          <w:sz w:val="21"/>
          <w:szCs w:val="21"/>
          <w:highlight w:val="none"/>
        </w:rPr>
      </w:pPr>
      <w:r>
        <w:rPr>
          <w:rFonts w:hint="eastAsia" w:ascii="宋体" w:hAnsi="宋体"/>
          <w:b/>
          <w:color w:val="auto"/>
          <w:sz w:val="21"/>
          <w:szCs w:val="21"/>
          <w:highlight w:val="none"/>
          <w:u w:val="single"/>
          <w:lang w:eastAsia="zh-CN"/>
        </w:rPr>
        <w:t>遂昌县妙高街道苍畈村上山源山塘综合整治工程</w:t>
      </w:r>
      <w:r>
        <w:rPr>
          <w:rFonts w:hint="eastAsia" w:ascii="宋体" w:hAnsi="宋体"/>
          <w:b/>
          <w:color w:val="auto"/>
          <w:sz w:val="21"/>
          <w:szCs w:val="21"/>
          <w:highlight w:val="none"/>
          <w:u w:val="single"/>
        </w:rPr>
        <w:t xml:space="preserve"> </w:t>
      </w:r>
      <w:r>
        <w:rPr>
          <w:rFonts w:ascii="宋体" w:hAnsi="宋体"/>
          <w:color w:val="auto"/>
          <w:sz w:val="21"/>
          <w:szCs w:val="21"/>
          <w:highlight w:val="none"/>
        </w:rPr>
        <w:t>已由</w:t>
      </w:r>
      <w:r>
        <w:rPr>
          <w:rFonts w:hint="eastAsia" w:ascii="宋体" w:hAnsi="宋体" w:eastAsia="宋体" w:cs="Times New Roman"/>
          <w:b/>
          <w:bCs/>
          <w:color w:val="auto"/>
          <w:sz w:val="21"/>
          <w:szCs w:val="21"/>
          <w:highlight w:val="none"/>
          <w:u w:val="single"/>
          <w:lang w:val="en-US" w:eastAsia="zh-CN"/>
        </w:rPr>
        <w:t>遂水利发〔</w:t>
      </w:r>
      <w:r>
        <w:rPr>
          <w:rFonts w:hint="default" w:ascii="宋体" w:hAnsi="宋体" w:eastAsia="宋体" w:cs="Times New Roman"/>
          <w:b/>
          <w:bCs/>
          <w:color w:val="auto"/>
          <w:sz w:val="21"/>
          <w:szCs w:val="21"/>
          <w:highlight w:val="none"/>
          <w:u w:val="single"/>
          <w:lang w:val="en-US" w:eastAsia="zh-CN"/>
        </w:rPr>
        <w:t>2022</w:t>
      </w:r>
      <w:r>
        <w:rPr>
          <w:rFonts w:hint="eastAsia" w:ascii="宋体" w:hAnsi="宋体" w:eastAsia="宋体" w:cs="Times New Roman"/>
          <w:b/>
          <w:bCs/>
          <w:color w:val="auto"/>
          <w:sz w:val="21"/>
          <w:szCs w:val="21"/>
          <w:highlight w:val="none"/>
          <w:u w:val="single"/>
          <w:lang w:val="en-US" w:eastAsia="zh-CN"/>
        </w:rPr>
        <w:t>〕</w:t>
      </w:r>
      <w:r>
        <w:rPr>
          <w:rFonts w:hint="default" w:ascii="宋体" w:hAnsi="宋体" w:eastAsia="宋体" w:cs="Times New Roman"/>
          <w:b/>
          <w:bCs/>
          <w:color w:val="auto"/>
          <w:sz w:val="21"/>
          <w:szCs w:val="21"/>
          <w:highlight w:val="none"/>
          <w:u w:val="single"/>
          <w:lang w:val="en-US" w:eastAsia="zh-CN"/>
        </w:rPr>
        <w:t xml:space="preserve">118 </w:t>
      </w:r>
      <w:r>
        <w:rPr>
          <w:rFonts w:hint="eastAsia" w:ascii="宋体" w:hAnsi="宋体" w:eastAsia="宋体" w:cs="Times New Roman"/>
          <w:b/>
          <w:bCs/>
          <w:color w:val="auto"/>
          <w:sz w:val="21"/>
          <w:szCs w:val="21"/>
          <w:highlight w:val="none"/>
          <w:u w:val="single"/>
          <w:lang w:val="en-US" w:eastAsia="zh-CN"/>
        </w:rPr>
        <w:t>号</w:t>
      </w:r>
      <w:r>
        <w:rPr>
          <w:rFonts w:hint="eastAsia" w:ascii="宋体" w:hAnsi="宋体" w:eastAsia="宋体" w:cs="Times New Roman"/>
          <w:color w:val="auto"/>
          <w:sz w:val="21"/>
          <w:szCs w:val="21"/>
          <w:highlight w:val="none"/>
        </w:rPr>
        <w:t>文</w:t>
      </w:r>
      <w:r>
        <w:rPr>
          <w:rFonts w:hint="eastAsia" w:ascii="宋体" w:hAnsi="宋体" w:eastAsia="宋体" w:cs="Times New Roman"/>
          <w:color w:val="auto"/>
          <w:sz w:val="21"/>
          <w:szCs w:val="21"/>
          <w:highlight w:val="none"/>
          <w:lang w:eastAsia="zh-CN"/>
        </w:rPr>
        <w:t>件</w:t>
      </w:r>
      <w:r>
        <w:rPr>
          <w:rFonts w:ascii="宋体" w:hAnsi="宋体"/>
          <w:color w:val="auto"/>
          <w:sz w:val="21"/>
          <w:szCs w:val="21"/>
          <w:highlight w:val="none"/>
        </w:rPr>
        <w:t>批准</w:t>
      </w:r>
      <w:r>
        <w:rPr>
          <w:rFonts w:hint="eastAsia" w:ascii="宋体" w:hAnsi="宋体"/>
          <w:color w:val="auto"/>
          <w:sz w:val="21"/>
          <w:szCs w:val="21"/>
          <w:highlight w:val="none"/>
        </w:rPr>
        <w:t>建设，项目业主为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lang w:eastAsia="zh-CN"/>
        </w:rPr>
        <w:t>遂昌县人民政府妙高街道办事处</w:t>
      </w:r>
      <w:r>
        <w:rPr>
          <w:rFonts w:hint="eastAsia" w:ascii="宋体" w:hAnsi="宋体"/>
          <w:color w:val="auto"/>
          <w:sz w:val="21"/>
          <w:szCs w:val="21"/>
          <w:highlight w:val="none"/>
        </w:rPr>
        <w:t>。</w:t>
      </w:r>
      <w:r>
        <w:rPr>
          <w:rFonts w:hint="eastAsia" w:ascii="宋体" w:hAnsi="宋体"/>
          <w:b/>
          <w:color w:val="auto"/>
          <w:sz w:val="21"/>
          <w:szCs w:val="21"/>
          <w:highlight w:val="none"/>
          <w:u w:val="single"/>
          <w:lang w:eastAsia="zh-CN"/>
        </w:rPr>
        <w:t>浙江鼎力工程项目管理有限公司</w:t>
      </w:r>
      <w:r>
        <w:rPr>
          <w:rFonts w:hint="eastAsia" w:ascii="宋体" w:hAnsi="宋体"/>
          <w:b/>
          <w:color w:val="auto"/>
          <w:sz w:val="21"/>
          <w:szCs w:val="21"/>
          <w:highlight w:val="none"/>
          <w:u w:val="single"/>
        </w:rPr>
        <w:t xml:space="preserve"> </w:t>
      </w:r>
      <w:r>
        <w:rPr>
          <w:rFonts w:hint="eastAsia" w:ascii="宋体" w:hAnsi="宋体"/>
          <w:color w:val="auto"/>
          <w:sz w:val="21"/>
          <w:szCs w:val="21"/>
          <w:highlight w:val="none"/>
        </w:rPr>
        <w:t>受业主委托代理本工程的招标事宜。项目已具备施工招标条件，</w:t>
      </w:r>
      <w:r>
        <w:rPr>
          <w:rFonts w:hint="eastAsia" w:ascii="宋体"/>
          <w:color w:val="auto"/>
          <w:sz w:val="21"/>
          <w:szCs w:val="21"/>
          <w:highlight w:val="none"/>
        </w:rPr>
        <w:t>经有关部门批准，现对该</w:t>
      </w:r>
      <w:r>
        <w:rPr>
          <w:rFonts w:hint="eastAsia" w:ascii="宋体"/>
          <w:bCs/>
          <w:color w:val="auto"/>
          <w:sz w:val="21"/>
          <w:szCs w:val="21"/>
          <w:highlight w:val="none"/>
        </w:rPr>
        <w:t>工程</w:t>
      </w:r>
      <w:r>
        <w:rPr>
          <w:rFonts w:hint="eastAsia" w:ascii="宋体"/>
          <w:color w:val="auto"/>
          <w:sz w:val="21"/>
          <w:szCs w:val="21"/>
          <w:highlight w:val="none"/>
        </w:rPr>
        <w:t>施工进行</w:t>
      </w:r>
      <w:r>
        <w:rPr>
          <w:rFonts w:hint="eastAsia" w:ascii="宋体"/>
          <w:bCs/>
          <w:color w:val="auto"/>
          <w:sz w:val="21"/>
          <w:szCs w:val="21"/>
          <w:highlight w:val="none"/>
        </w:rPr>
        <w:t>公开招</w:t>
      </w:r>
      <w:r>
        <w:rPr>
          <w:rFonts w:hint="eastAsia" w:ascii="宋体"/>
          <w:color w:val="auto"/>
          <w:sz w:val="21"/>
          <w:szCs w:val="21"/>
          <w:highlight w:val="none"/>
        </w:rPr>
        <w:t>标。</w:t>
      </w:r>
    </w:p>
    <w:p>
      <w:pPr>
        <w:spacing w:line="440" w:lineRule="exact"/>
        <w:ind w:firstLine="420" w:firstLineChars="200"/>
        <w:textAlignment w:val="baseline"/>
        <w:rPr>
          <w:rFonts w:hint="eastAsia" w:ascii="宋体" w:hAnsi="宋体"/>
          <w:color w:val="auto"/>
          <w:sz w:val="21"/>
          <w:szCs w:val="21"/>
          <w:highlight w:val="none"/>
          <w:u w:val="single"/>
        </w:rPr>
      </w:pPr>
      <w:r>
        <w:rPr>
          <w:rFonts w:hint="eastAsia" w:ascii="宋体" w:hAnsi="宋体"/>
          <w:color w:val="auto"/>
          <w:sz w:val="21"/>
          <w:szCs w:val="21"/>
          <w:highlight w:val="none"/>
        </w:rPr>
        <w:t>资金：建设资金来自</w:t>
      </w:r>
      <w:r>
        <w:rPr>
          <w:rFonts w:hint="eastAsia" w:ascii="宋体" w:hAnsi="宋体"/>
          <w:b/>
          <w:color w:val="auto"/>
          <w:sz w:val="21"/>
          <w:szCs w:val="21"/>
          <w:highlight w:val="none"/>
          <w:u w:val="single"/>
        </w:rPr>
        <w:t xml:space="preserve"> 财政资金 </w:t>
      </w:r>
      <w:r>
        <w:rPr>
          <w:rFonts w:hint="eastAsia" w:ascii="宋体" w:hAnsi="宋体"/>
          <w:color w:val="auto"/>
          <w:sz w:val="21"/>
          <w:szCs w:val="21"/>
          <w:highlight w:val="none"/>
        </w:rPr>
        <w:t>，项目出资比例</w:t>
      </w:r>
      <w:r>
        <w:rPr>
          <w:rFonts w:hint="eastAsia" w:ascii="宋体" w:hAnsi="宋体"/>
          <w:b/>
          <w:color w:val="auto"/>
          <w:sz w:val="21"/>
          <w:szCs w:val="21"/>
          <w:highlight w:val="none"/>
          <w:u w:val="single"/>
        </w:rPr>
        <w:t xml:space="preserve"> 100% </w:t>
      </w:r>
      <w:r>
        <w:rPr>
          <w:rFonts w:hint="eastAsia" w:ascii="宋体" w:hAnsi="宋体"/>
          <w:color w:val="auto"/>
          <w:sz w:val="21"/>
          <w:szCs w:val="21"/>
          <w:highlight w:val="none"/>
        </w:rPr>
        <w:t>。</w:t>
      </w:r>
    </w:p>
    <w:p>
      <w:pPr>
        <w:spacing w:line="440" w:lineRule="exact"/>
        <w:ind w:firstLine="422" w:firstLineChars="200"/>
        <w:textAlignment w:val="baseline"/>
        <w:rPr>
          <w:rFonts w:hint="eastAsia" w:ascii="宋体" w:hAnsi="宋体"/>
          <w:b/>
          <w:color w:val="auto"/>
          <w:sz w:val="21"/>
          <w:szCs w:val="21"/>
          <w:highlight w:val="none"/>
        </w:rPr>
      </w:pPr>
      <w:r>
        <w:rPr>
          <w:rFonts w:hint="eastAsia" w:ascii="宋体" w:hAnsi="宋体"/>
          <w:b/>
          <w:color w:val="auto"/>
          <w:sz w:val="21"/>
          <w:szCs w:val="21"/>
          <w:highlight w:val="none"/>
        </w:rPr>
        <w:t>2、项目概况与招标范围</w:t>
      </w:r>
    </w:p>
    <w:p>
      <w:pPr>
        <w:spacing w:line="440" w:lineRule="exact"/>
        <w:ind w:firstLine="422" w:firstLineChars="200"/>
        <w:rPr>
          <w:rFonts w:hint="eastAsia" w:ascii="宋体" w:hAnsi="宋体"/>
          <w:b/>
          <w:bCs/>
          <w:color w:val="auto"/>
          <w:sz w:val="21"/>
          <w:szCs w:val="21"/>
          <w:highlight w:val="none"/>
          <w:u w:val="single"/>
          <w:lang w:eastAsia="zh-CN"/>
        </w:rPr>
      </w:pPr>
      <w:r>
        <w:rPr>
          <w:rFonts w:hint="eastAsia" w:ascii="宋体" w:hAnsi="宋体"/>
          <w:b/>
          <w:bCs/>
          <w:color w:val="auto"/>
          <w:sz w:val="21"/>
          <w:szCs w:val="21"/>
          <w:highlight w:val="none"/>
          <w:u w:val="single"/>
          <w:lang w:eastAsia="zh-CN"/>
        </w:rPr>
        <w:t>本工程位于遂昌县妙高街道苍畈村，建设规模及主要内容包括大坝、溢洪道、放水设施、上坝道路、石块警示牌、简介碑、管理房、水位观测尺、界桩及溢流水深尺等（具体详见工程理清单</w:t>
      </w:r>
      <w:r>
        <w:rPr>
          <w:rFonts w:hint="eastAsia" w:ascii="宋体" w:hAnsi="宋体"/>
          <w:b/>
          <w:bCs/>
          <w:color w:val="auto"/>
          <w:sz w:val="21"/>
          <w:szCs w:val="21"/>
          <w:highlight w:val="none"/>
          <w:u w:val="single"/>
          <w:lang w:val="en-US" w:eastAsia="zh-CN"/>
        </w:rPr>
        <w:t>)</w:t>
      </w:r>
      <w:r>
        <w:rPr>
          <w:rFonts w:hint="eastAsia" w:ascii="宋体" w:hAnsi="宋体"/>
          <w:b/>
          <w:bCs/>
          <w:color w:val="auto"/>
          <w:sz w:val="21"/>
          <w:szCs w:val="21"/>
          <w:highlight w:val="none"/>
          <w:u w:val="single"/>
          <w:lang w:eastAsia="zh-CN"/>
        </w:rPr>
        <w:t>。</w:t>
      </w:r>
    </w:p>
    <w:p>
      <w:pPr>
        <w:spacing w:line="440" w:lineRule="exact"/>
        <w:ind w:firstLine="420" w:firstLineChars="200"/>
        <w:rPr>
          <w:rFonts w:hint="eastAsia" w:ascii="宋体" w:hAnsi="宋体"/>
          <w:color w:val="auto"/>
          <w:sz w:val="21"/>
          <w:szCs w:val="21"/>
          <w:highlight w:val="none"/>
        </w:rPr>
      </w:pPr>
      <w:r>
        <w:rPr>
          <w:rFonts w:hint="eastAsia" w:ascii="宋体"/>
          <w:bCs/>
          <w:color w:val="auto"/>
          <w:sz w:val="21"/>
          <w:szCs w:val="21"/>
          <w:highlight w:val="none"/>
        </w:rPr>
        <w:t>招标范围：</w:t>
      </w:r>
      <w:r>
        <w:rPr>
          <w:rFonts w:hint="eastAsia" w:ascii="宋体"/>
          <w:b/>
          <w:bCs/>
          <w:color w:val="auto"/>
          <w:sz w:val="21"/>
          <w:szCs w:val="21"/>
          <w:highlight w:val="none"/>
          <w:u w:val="single"/>
        </w:rPr>
        <w:t>本工程施工图范围内的所有工程（详见已标价工程量清单）</w:t>
      </w:r>
      <w:r>
        <w:rPr>
          <w:rFonts w:hint="eastAsia" w:ascii="宋体"/>
          <w:bCs/>
          <w:color w:val="auto"/>
          <w:sz w:val="21"/>
          <w:szCs w:val="21"/>
          <w:highlight w:val="none"/>
        </w:rPr>
        <w:t>；</w:t>
      </w:r>
    </w:p>
    <w:p>
      <w:pPr>
        <w:spacing w:line="440" w:lineRule="exact"/>
        <w:ind w:firstLine="413" w:firstLineChars="196"/>
        <w:rPr>
          <w:rFonts w:hint="eastAsia" w:ascii="宋体" w:hAnsi="宋体"/>
          <w:color w:val="auto"/>
          <w:sz w:val="21"/>
          <w:szCs w:val="21"/>
          <w:highlight w:val="none"/>
        </w:rPr>
      </w:pPr>
      <w:r>
        <w:rPr>
          <w:rFonts w:hint="eastAsia" w:ascii="宋体" w:hAnsi="宋体"/>
          <w:b/>
          <w:color w:val="auto"/>
          <w:sz w:val="21"/>
          <w:szCs w:val="21"/>
          <w:highlight w:val="none"/>
        </w:rPr>
        <w:t>工程招标控制价为</w:t>
      </w:r>
      <w:r>
        <w:rPr>
          <w:rFonts w:hint="eastAsia" w:ascii="宋体" w:hAnsi="宋体"/>
          <w:color w:val="auto"/>
          <w:sz w:val="21"/>
          <w:szCs w:val="21"/>
          <w:highlight w:val="none"/>
        </w:rPr>
        <w:t>：</w:t>
      </w:r>
      <w:r>
        <w:rPr>
          <w:rFonts w:hint="eastAsia" w:ascii="宋体" w:hAnsi="宋体"/>
          <w:b/>
          <w:bCs/>
          <w:color w:val="auto"/>
          <w:sz w:val="21"/>
          <w:szCs w:val="21"/>
          <w:highlight w:val="none"/>
          <w:u w:val="single"/>
          <w:lang w:eastAsia="zh-CN"/>
        </w:rPr>
        <w:t>57.0961万元</w:t>
      </w:r>
      <w:r>
        <w:rPr>
          <w:rFonts w:hint="eastAsia" w:ascii="宋体" w:hAnsi="宋体"/>
          <w:color w:val="auto"/>
          <w:sz w:val="21"/>
          <w:szCs w:val="21"/>
          <w:highlight w:val="none"/>
        </w:rPr>
        <w:t>；</w:t>
      </w:r>
    </w:p>
    <w:p>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计划工期：</w:t>
      </w:r>
      <w:r>
        <w:rPr>
          <w:rFonts w:hint="eastAsia" w:ascii="宋体" w:hAnsi="宋体" w:eastAsia="宋体" w:cs="宋体"/>
          <w:b/>
          <w:color w:val="auto"/>
          <w:sz w:val="21"/>
          <w:szCs w:val="21"/>
          <w:highlight w:val="none"/>
          <w:u w:val="single"/>
          <w:lang w:eastAsia="zh-CN"/>
        </w:rPr>
        <w:t>6个月</w:t>
      </w:r>
      <w:r>
        <w:rPr>
          <w:rFonts w:hint="eastAsia" w:ascii="宋体" w:hAnsi="宋体" w:eastAsia="宋体" w:cs="宋体"/>
          <w:b/>
          <w:color w:val="auto"/>
          <w:sz w:val="21"/>
          <w:szCs w:val="21"/>
          <w:highlight w:val="none"/>
          <w:u w:val="none"/>
        </w:rPr>
        <w:t>；</w:t>
      </w:r>
      <w:r>
        <w:rPr>
          <w:rFonts w:hint="eastAsia" w:ascii="宋体" w:hAnsi="宋体" w:eastAsia="宋体" w:cs="宋体"/>
          <w:color w:val="auto"/>
          <w:sz w:val="21"/>
          <w:szCs w:val="21"/>
          <w:highlight w:val="none"/>
        </w:rPr>
        <w:t>质量要求：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b/>
          <w:color w:val="auto"/>
          <w:sz w:val="21"/>
          <w:szCs w:val="21"/>
          <w:highlight w:val="none"/>
          <w:u w:val="single"/>
        </w:rPr>
        <w:t xml:space="preserve">合 格 </w:t>
      </w:r>
      <w:r>
        <w:rPr>
          <w:rFonts w:hint="eastAsia" w:ascii="宋体" w:hAnsi="宋体" w:eastAsia="宋体" w:cs="宋体"/>
          <w:color w:val="auto"/>
          <w:sz w:val="21"/>
          <w:szCs w:val="21"/>
          <w:highlight w:val="none"/>
        </w:rPr>
        <w:t>。</w:t>
      </w:r>
    </w:p>
    <w:p>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下浮率区间：</w:t>
      </w:r>
      <w:r>
        <w:rPr>
          <w:rFonts w:hint="eastAsia" w:ascii="宋体" w:hAnsi="宋体"/>
          <w:b/>
          <w:color w:val="auto"/>
          <w:sz w:val="21"/>
          <w:szCs w:val="21"/>
          <w:highlight w:val="none"/>
          <w:u w:val="single"/>
        </w:rPr>
        <w:t>5.0%-9.9%</w:t>
      </w:r>
      <w:r>
        <w:rPr>
          <w:rFonts w:hint="eastAsia" w:ascii="宋体" w:hAnsi="宋体"/>
          <w:color w:val="auto"/>
          <w:sz w:val="21"/>
          <w:szCs w:val="21"/>
          <w:highlight w:val="none"/>
        </w:rPr>
        <w:t>。</w:t>
      </w:r>
    </w:p>
    <w:p>
      <w:pPr>
        <w:tabs>
          <w:tab w:val="left" w:pos="7600"/>
        </w:tabs>
        <w:spacing w:line="440" w:lineRule="exact"/>
        <w:ind w:firstLine="422" w:firstLineChars="200"/>
        <w:textAlignment w:val="baseline"/>
        <w:rPr>
          <w:rFonts w:hint="eastAsia" w:ascii="宋体" w:hAnsi="宋体"/>
          <w:b/>
          <w:color w:val="auto"/>
          <w:sz w:val="21"/>
          <w:szCs w:val="21"/>
          <w:highlight w:val="none"/>
        </w:rPr>
      </w:pPr>
      <w:r>
        <w:rPr>
          <w:rFonts w:hint="eastAsia" w:ascii="宋体" w:hAnsi="宋体"/>
          <w:b/>
          <w:color w:val="auto"/>
          <w:sz w:val="21"/>
          <w:szCs w:val="21"/>
          <w:highlight w:val="none"/>
        </w:rPr>
        <w:t>3、投标人资格要求</w:t>
      </w:r>
      <w:r>
        <w:rPr>
          <w:rFonts w:ascii="宋体" w:hAnsi="宋体"/>
          <w:b/>
          <w:color w:val="auto"/>
          <w:sz w:val="21"/>
          <w:szCs w:val="21"/>
          <w:highlight w:val="none"/>
        </w:rPr>
        <w:tab/>
      </w:r>
    </w:p>
    <w:p>
      <w:pPr>
        <w:spacing w:line="440" w:lineRule="exact"/>
        <w:ind w:firstLine="420" w:firstLineChars="200"/>
        <w:textAlignment w:val="baseline"/>
        <w:rPr>
          <w:rFonts w:hint="eastAsia" w:ascii="宋体" w:hAnsi="宋体"/>
          <w:b/>
          <w:bCs/>
          <w:color w:val="auto"/>
          <w:sz w:val="21"/>
          <w:szCs w:val="21"/>
          <w:highlight w:val="none"/>
          <w:u w:val="single"/>
        </w:rPr>
      </w:pPr>
      <w:r>
        <w:rPr>
          <w:rFonts w:hint="eastAsia" w:ascii="宋体" w:hAnsi="宋体"/>
          <w:color w:val="auto"/>
          <w:sz w:val="21"/>
          <w:szCs w:val="21"/>
          <w:highlight w:val="none"/>
        </w:rPr>
        <w:t>3.1 申请人资质类别和等级：</w:t>
      </w:r>
      <w:r>
        <w:rPr>
          <w:rFonts w:hint="eastAsia" w:ascii="宋体" w:hAnsi="宋体"/>
          <w:b/>
          <w:bCs/>
          <w:color w:val="auto"/>
          <w:sz w:val="21"/>
          <w:szCs w:val="21"/>
          <w:highlight w:val="none"/>
          <w:u w:val="single"/>
        </w:rPr>
        <w:t>企业注册地在遂昌县范围内，具有独立法人资格且具备水利水电施工总承包叁级及以上资质的企业；</w:t>
      </w:r>
    </w:p>
    <w:p>
      <w:pPr>
        <w:spacing w:line="440" w:lineRule="exact"/>
        <w:ind w:firstLine="420" w:firstLineChars="200"/>
        <w:textAlignment w:val="baseline"/>
        <w:rPr>
          <w:rFonts w:hint="eastAsia" w:ascii="宋体" w:hAnsi="宋体" w:cs="Arial"/>
          <w:b/>
          <w:bCs/>
          <w:color w:val="auto"/>
          <w:sz w:val="21"/>
          <w:szCs w:val="21"/>
          <w:highlight w:val="none"/>
          <w:u w:val="single"/>
        </w:rPr>
      </w:pPr>
      <w:r>
        <w:rPr>
          <w:rFonts w:hint="eastAsia" w:ascii="宋体" w:hAnsi="宋体"/>
          <w:color w:val="auto"/>
          <w:sz w:val="21"/>
          <w:szCs w:val="21"/>
          <w:highlight w:val="none"/>
        </w:rPr>
        <w:t>3.2 项目经理资质类别和等级：</w:t>
      </w:r>
      <w:r>
        <w:rPr>
          <w:rFonts w:hint="eastAsia" w:ascii="宋体" w:hAnsi="宋体"/>
          <w:b/>
          <w:bCs/>
          <w:color w:val="auto"/>
          <w:sz w:val="21"/>
          <w:szCs w:val="21"/>
          <w:highlight w:val="none"/>
          <w:u w:val="single"/>
        </w:rPr>
        <w:t>具有水利水电工程专业注册建造师贰级及以上资质</w:t>
      </w:r>
      <w:r>
        <w:rPr>
          <w:rFonts w:hint="eastAsia"/>
          <w:b/>
          <w:bCs/>
          <w:color w:val="auto"/>
          <w:sz w:val="21"/>
          <w:szCs w:val="21"/>
          <w:highlight w:val="none"/>
          <w:u w:val="single"/>
        </w:rPr>
        <w:t>，</w:t>
      </w:r>
      <w:r>
        <w:rPr>
          <w:rFonts w:ascii="宋体" w:hAnsi="宋体" w:cs="Arial"/>
          <w:b/>
          <w:bCs/>
          <w:color w:val="auto"/>
          <w:sz w:val="21"/>
          <w:szCs w:val="21"/>
          <w:highlight w:val="none"/>
          <w:u w:val="single"/>
        </w:rPr>
        <w:t>且目前无在建工程或（预）中标工程；</w:t>
      </w:r>
    </w:p>
    <w:p>
      <w:pPr>
        <w:spacing w:line="440" w:lineRule="exact"/>
        <w:ind w:firstLine="420"/>
        <w:jc w:val="both"/>
        <w:rPr>
          <w:color w:val="auto"/>
          <w:sz w:val="21"/>
          <w:szCs w:val="21"/>
          <w:highlight w:val="none"/>
        </w:rPr>
      </w:pPr>
      <w:r>
        <w:rPr>
          <w:rFonts w:hint="eastAsia" w:ascii="宋体" w:hAnsi="宋体"/>
          <w:color w:val="auto"/>
          <w:sz w:val="21"/>
          <w:szCs w:val="21"/>
          <w:highlight w:val="none"/>
        </w:rPr>
        <w:t>3.3 投标人具有有效的《安全生产许可证》，企业主要负责人【企业法定代表人、企业负责人、企业技术负责人、企业分管安全负责人】、拟派项目负责人和拟任本项目的专职安全生产管理人员必须持有行政主管部门颁发的安全生产考核合格证书。</w:t>
      </w:r>
    </w:p>
    <w:p>
      <w:pPr>
        <w:spacing w:line="440" w:lineRule="exact"/>
        <w:ind w:firstLine="416"/>
        <w:jc w:val="both"/>
        <w:rPr>
          <w:rFonts w:hint="eastAsia"/>
          <w:color w:val="auto"/>
          <w:sz w:val="21"/>
          <w:szCs w:val="21"/>
          <w:highlight w:val="none"/>
        </w:rPr>
      </w:pPr>
      <w:r>
        <w:rPr>
          <w:rFonts w:hint="eastAsia" w:ascii="宋体" w:hAnsi="宋体"/>
          <w:color w:val="auto"/>
          <w:sz w:val="21"/>
          <w:szCs w:val="21"/>
          <w:highlight w:val="none"/>
        </w:rPr>
        <w:t>3.4 本工程投标人需配备的其它专业技术人员：水利工程专业的施工员、质检员、安全员至少各配备1人，并具有相应的上岗证。</w:t>
      </w:r>
    </w:p>
    <w:p>
      <w:pPr>
        <w:spacing w:line="440" w:lineRule="exact"/>
        <w:ind w:firstLine="420"/>
        <w:jc w:val="both"/>
        <w:rPr>
          <w:color w:val="auto"/>
          <w:sz w:val="21"/>
          <w:szCs w:val="21"/>
          <w:highlight w:val="none"/>
        </w:rPr>
      </w:pPr>
      <w:r>
        <w:rPr>
          <w:rFonts w:hint="eastAsia" w:ascii="宋体" w:hAnsi="宋体"/>
          <w:color w:val="auto"/>
          <w:sz w:val="21"/>
          <w:szCs w:val="21"/>
          <w:highlight w:val="none"/>
        </w:rPr>
        <w:t>3.5 根据浙招办[2009]23号文和浙水建〔2008〕13号文等文件的有关规定，投标人及其拟投入本标段的项目负责人无限制期内的建设市场主体不良行为记录，</w:t>
      </w:r>
      <w:r>
        <w:rPr>
          <w:rFonts w:hint="eastAsia" w:ascii="宋体" w:hAnsi="宋体"/>
          <w:color w:val="auto"/>
          <w:sz w:val="21"/>
          <w:szCs w:val="21"/>
          <w:highlight w:val="none"/>
          <w:lang w:eastAsia="zh-CN"/>
        </w:rPr>
        <w:t>且近两年（2020年11月1日以后）</w:t>
      </w:r>
      <w:r>
        <w:rPr>
          <w:rFonts w:hint="eastAsia" w:ascii="宋体" w:hAnsi="宋体"/>
          <w:color w:val="auto"/>
          <w:sz w:val="21"/>
          <w:szCs w:val="21"/>
          <w:highlight w:val="none"/>
        </w:rPr>
        <w:t>须无行贿犯罪记录；</w:t>
      </w:r>
    </w:p>
    <w:p>
      <w:pPr>
        <w:spacing w:line="440" w:lineRule="exact"/>
        <w:ind w:firstLine="420"/>
        <w:jc w:val="both"/>
        <w:rPr>
          <w:color w:val="auto"/>
          <w:sz w:val="21"/>
          <w:szCs w:val="21"/>
          <w:highlight w:val="none"/>
        </w:rPr>
      </w:pPr>
      <w:r>
        <w:rPr>
          <w:rFonts w:hint="eastAsia" w:ascii="宋体" w:hAnsi="宋体"/>
          <w:color w:val="auto"/>
          <w:sz w:val="21"/>
          <w:szCs w:val="21"/>
          <w:highlight w:val="none"/>
        </w:rPr>
        <w:t>3.6 根据浙江省水利厅浙水建[2013]23号文的有关规定，水利水电施工总承包资质的企业在参加投标前须已在“浙江省水利建设市场信息平台”公示本企业的相关信息。</w:t>
      </w:r>
    </w:p>
    <w:p>
      <w:pPr>
        <w:spacing w:line="440" w:lineRule="exact"/>
        <w:ind w:firstLine="420" w:firstLineChars="200"/>
        <w:textAlignment w:val="baseline"/>
        <w:rPr>
          <w:rFonts w:hint="eastAsia" w:ascii="宋体" w:hAnsi="宋体"/>
          <w:color w:val="auto"/>
          <w:sz w:val="21"/>
          <w:szCs w:val="21"/>
          <w:highlight w:val="none"/>
        </w:rPr>
      </w:pPr>
      <w:r>
        <w:rPr>
          <w:rFonts w:hint="eastAsia" w:ascii="宋体" w:hAnsi="宋体"/>
          <w:color w:val="auto"/>
          <w:sz w:val="21"/>
          <w:szCs w:val="21"/>
          <w:highlight w:val="none"/>
        </w:rPr>
        <w:t>3.7 项目</w:t>
      </w:r>
      <w:r>
        <w:rPr>
          <w:rFonts w:hint="eastAsia" w:ascii="宋体"/>
          <w:color w:val="auto"/>
          <w:sz w:val="21"/>
          <w:szCs w:val="21"/>
          <w:highlight w:val="none"/>
        </w:rPr>
        <w:t>经理</w:t>
      </w:r>
      <w:r>
        <w:rPr>
          <w:rFonts w:hint="eastAsia" w:ascii="宋体" w:hAnsi="宋体"/>
          <w:color w:val="auto"/>
          <w:sz w:val="21"/>
          <w:szCs w:val="21"/>
          <w:highlight w:val="none"/>
        </w:rPr>
        <w:t>与资质证书中载明的法定代表人、企业负责人或技术负责人不得为同一人；</w:t>
      </w:r>
    </w:p>
    <w:p>
      <w:pPr>
        <w:spacing w:line="440" w:lineRule="exact"/>
        <w:ind w:firstLine="420" w:firstLineChars="200"/>
        <w:textAlignment w:val="baseline"/>
        <w:rPr>
          <w:rFonts w:ascii="宋体" w:hAnsi="宋体"/>
          <w:color w:val="auto"/>
          <w:sz w:val="21"/>
          <w:szCs w:val="21"/>
          <w:highlight w:val="none"/>
        </w:rPr>
      </w:pPr>
      <w:r>
        <w:rPr>
          <w:rFonts w:hint="eastAsia" w:ascii="宋体" w:hAnsi="宋体"/>
          <w:color w:val="auto"/>
          <w:sz w:val="21"/>
          <w:szCs w:val="21"/>
          <w:highlight w:val="none"/>
        </w:rPr>
        <w:t xml:space="preserve">3.8 </w:t>
      </w:r>
      <w:r>
        <w:rPr>
          <w:rFonts w:hint="eastAsia" w:ascii="宋体"/>
          <w:color w:val="auto"/>
          <w:sz w:val="21"/>
          <w:szCs w:val="21"/>
          <w:highlight w:val="none"/>
        </w:rPr>
        <w:t>近三个月（</w:t>
      </w:r>
      <w:r>
        <w:rPr>
          <w:rFonts w:hint="eastAsia" w:ascii="宋体"/>
          <w:color w:val="auto"/>
          <w:sz w:val="21"/>
          <w:szCs w:val="21"/>
          <w:highlight w:val="none"/>
          <w:lang w:eastAsia="zh-CN"/>
        </w:rPr>
        <w:t>2022年8月、9月、10月</w:t>
      </w:r>
      <w:r>
        <w:rPr>
          <w:rFonts w:hint="eastAsia" w:ascii="宋体"/>
          <w:color w:val="auto"/>
          <w:sz w:val="21"/>
          <w:szCs w:val="21"/>
          <w:highlight w:val="none"/>
        </w:rPr>
        <w:t>）企业人员总数不少于50人；</w:t>
      </w:r>
    </w:p>
    <w:p>
      <w:pPr>
        <w:spacing w:line="440" w:lineRule="exact"/>
        <w:ind w:firstLine="420" w:firstLineChars="200"/>
        <w:textAlignment w:val="baseline"/>
        <w:rPr>
          <w:rFonts w:hint="eastAsia" w:ascii="宋体" w:hAnsi="宋体"/>
          <w:color w:val="auto"/>
          <w:sz w:val="21"/>
          <w:szCs w:val="21"/>
          <w:highlight w:val="none"/>
        </w:rPr>
      </w:pPr>
      <w:r>
        <w:rPr>
          <w:rFonts w:hint="eastAsia" w:ascii="宋体" w:hAnsi="宋体"/>
          <w:color w:val="auto"/>
          <w:sz w:val="21"/>
          <w:szCs w:val="21"/>
          <w:highlight w:val="none"/>
        </w:rPr>
        <w:t>3.9 本次招标不接受联合体投标。</w:t>
      </w:r>
    </w:p>
    <w:p>
      <w:pPr>
        <w:tabs>
          <w:tab w:val="left" w:pos="993"/>
          <w:tab w:val="left" w:pos="1134"/>
        </w:tabs>
        <w:adjustRightInd w:val="0"/>
        <w:snapToGrid w:val="0"/>
        <w:spacing w:line="440" w:lineRule="exact"/>
        <w:ind w:firstLine="422" w:firstLineChars="200"/>
        <w:jc w:val="both"/>
        <w:textAlignment w:val="baseline"/>
        <w:rPr>
          <w:rFonts w:hint="eastAsia" w:ascii="宋体" w:hAnsi="宋体"/>
          <w:b/>
          <w:color w:val="auto"/>
          <w:sz w:val="21"/>
          <w:szCs w:val="21"/>
          <w:highlight w:val="none"/>
        </w:rPr>
      </w:pPr>
      <w:r>
        <w:rPr>
          <w:rFonts w:hint="eastAsia" w:ascii="宋体" w:hAnsi="宋体"/>
          <w:b/>
          <w:color w:val="auto"/>
          <w:sz w:val="21"/>
          <w:szCs w:val="21"/>
          <w:highlight w:val="none"/>
        </w:rPr>
        <w:t>4、本工程采用资格后审的方式确定合格投标人，其它要求详见招标文件</w:t>
      </w:r>
      <w:r>
        <w:rPr>
          <w:rFonts w:hint="eastAsia" w:ascii="宋体" w:hAnsi="宋体"/>
          <w:color w:val="auto"/>
          <w:sz w:val="21"/>
          <w:szCs w:val="21"/>
          <w:highlight w:val="none"/>
        </w:rPr>
        <w:t>。</w:t>
      </w:r>
    </w:p>
    <w:p>
      <w:pPr>
        <w:spacing w:line="440" w:lineRule="exact"/>
        <w:ind w:firstLine="422" w:firstLineChars="200"/>
        <w:textAlignment w:val="baseline"/>
        <w:rPr>
          <w:rFonts w:hint="eastAsia" w:ascii="宋体" w:hAnsi="宋体"/>
          <w:b/>
          <w:snapToGrid w:val="0"/>
          <w:color w:val="auto"/>
          <w:sz w:val="21"/>
          <w:szCs w:val="21"/>
          <w:highlight w:val="none"/>
        </w:rPr>
      </w:pPr>
      <w:r>
        <w:rPr>
          <w:rFonts w:hint="eastAsia" w:ascii="宋体" w:hAnsi="宋体"/>
          <w:b/>
          <w:color w:val="auto"/>
          <w:sz w:val="21"/>
          <w:szCs w:val="21"/>
          <w:highlight w:val="none"/>
        </w:rPr>
        <w:t>5、</w:t>
      </w:r>
      <w:r>
        <w:rPr>
          <w:rFonts w:hint="eastAsia" w:ascii="宋体" w:hAnsi="宋体"/>
          <w:b/>
          <w:snapToGrid w:val="0"/>
          <w:color w:val="auto"/>
          <w:sz w:val="21"/>
          <w:szCs w:val="21"/>
          <w:highlight w:val="none"/>
        </w:rPr>
        <w:t>资格审查投标人须提交的资料（详见招标文件）</w:t>
      </w:r>
    </w:p>
    <w:p>
      <w:pPr>
        <w:spacing w:line="440" w:lineRule="exact"/>
        <w:ind w:firstLine="422" w:firstLineChars="200"/>
        <w:rPr>
          <w:rFonts w:hint="eastAsia" w:ascii="宋体" w:hAnsi="宋体"/>
          <w:b/>
          <w:color w:val="auto"/>
          <w:sz w:val="21"/>
          <w:szCs w:val="21"/>
          <w:highlight w:val="none"/>
        </w:rPr>
      </w:pPr>
      <w:r>
        <w:rPr>
          <w:rFonts w:hint="eastAsia" w:ascii="宋体" w:hAnsi="宋体"/>
          <w:b/>
          <w:color w:val="auto"/>
          <w:sz w:val="21"/>
          <w:szCs w:val="21"/>
          <w:highlight w:val="none"/>
        </w:rPr>
        <w:t>6、招标文件的索取途径</w:t>
      </w:r>
    </w:p>
    <w:p>
      <w:pPr>
        <w:spacing w:line="440" w:lineRule="exact"/>
        <w:ind w:firstLine="420" w:firstLineChars="200"/>
        <w:rPr>
          <w:rFonts w:ascii="宋体" w:hAnsi="宋体"/>
          <w:color w:val="auto"/>
          <w:sz w:val="21"/>
          <w:szCs w:val="21"/>
          <w:highlight w:val="none"/>
        </w:rPr>
      </w:pPr>
      <w:r>
        <w:rPr>
          <w:rFonts w:hint="eastAsia" w:ascii="宋体" w:hAnsi="宋体" w:eastAsia="宋体" w:cs="Times New Roman"/>
          <w:color w:val="auto"/>
          <w:sz w:val="21"/>
          <w:szCs w:val="21"/>
          <w:highlight w:val="none"/>
          <w:lang w:eastAsia="zh-CN"/>
        </w:rPr>
        <w:t>2022年11月25日</w:t>
      </w:r>
      <w:r>
        <w:rPr>
          <w:rFonts w:hint="eastAsia" w:ascii="宋体" w:hAnsi="宋体" w:eastAsia="宋体" w:cs="Times New Roman"/>
          <w:color w:val="auto"/>
          <w:sz w:val="21"/>
          <w:szCs w:val="21"/>
          <w:highlight w:val="none"/>
        </w:rPr>
        <w:t>起</w:t>
      </w:r>
      <w:r>
        <w:rPr>
          <w:rFonts w:hint="eastAsia" w:ascii="宋体" w:hAnsi="宋体"/>
          <w:color w:val="auto"/>
          <w:sz w:val="21"/>
          <w:szCs w:val="21"/>
          <w:highlight w:val="none"/>
        </w:rPr>
        <w:t>在“丽水市公共资源交易网（遂昌）（小额项目）”</w:t>
      </w:r>
      <w:r>
        <w:rPr>
          <w:rFonts w:hint="eastAsia" w:ascii="宋体" w:hAnsi="宋体"/>
          <w:color w:val="auto"/>
          <w:sz w:val="21"/>
          <w:szCs w:val="21"/>
          <w:highlight w:val="none"/>
          <w:u w:val="none"/>
        </w:rPr>
        <w:t>http://www.lssggzy.com/scweb/</w:t>
      </w:r>
      <w:r>
        <w:rPr>
          <w:rFonts w:hint="eastAsia" w:ascii="宋体" w:hAnsi="宋体"/>
          <w:color w:val="auto"/>
          <w:sz w:val="21"/>
          <w:szCs w:val="21"/>
          <w:highlight w:val="none"/>
        </w:rPr>
        <w:t>上发布并下载。</w:t>
      </w:r>
    </w:p>
    <w:p>
      <w:pPr>
        <w:numPr>
          <w:ilvl w:val="0"/>
          <w:numId w:val="1"/>
        </w:numPr>
        <w:spacing w:line="440" w:lineRule="exact"/>
        <w:ind w:firstLine="422" w:firstLineChars="200"/>
        <w:rPr>
          <w:rFonts w:hint="eastAsia" w:ascii="宋体"/>
          <w:snapToGrid w:val="0"/>
          <w:color w:val="auto"/>
          <w:sz w:val="21"/>
          <w:szCs w:val="21"/>
          <w:highlight w:val="none"/>
        </w:rPr>
      </w:pPr>
      <w:r>
        <w:rPr>
          <w:rFonts w:hint="eastAsia" w:ascii="宋体"/>
          <w:b/>
          <w:bCs/>
          <w:snapToGrid w:val="0"/>
          <w:color w:val="auto"/>
          <w:sz w:val="21"/>
          <w:szCs w:val="21"/>
          <w:highlight w:val="none"/>
        </w:rPr>
        <w:t>投标文件的递交</w:t>
      </w:r>
    </w:p>
    <w:p>
      <w:pPr>
        <w:spacing w:line="440" w:lineRule="exact"/>
        <w:ind w:firstLine="420" w:firstLineChars="200"/>
        <w:rPr>
          <w:rFonts w:hint="eastAsia" w:ascii="宋体"/>
          <w:b/>
          <w:color w:val="auto"/>
          <w:sz w:val="21"/>
          <w:szCs w:val="21"/>
          <w:highlight w:val="none"/>
        </w:rPr>
      </w:pPr>
      <w:r>
        <w:rPr>
          <w:rFonts w:hint="eastAsia" w:ascii="宋体"/>
          <w:color w:val="auto"/>
          <w:sz w:val="21"/>
          <w:szCs w:val="21"/>
          <w:highlight w:val="none"/>
        </w:rPr>
        <w:t>7.1</w:t>
      </w:r>
      <w:r>
        <w:rPr>
          <w:rFonts w:hint="eastAsia" w:ascii="宋体" w:hAnsi="宋体"/>
          <w:color w:val="auto"/>
          <w:kern w:val="2"/>
          <w:sz w:val="21"/>
          <w:szCs w:val="21"/>
          <w:highlight w:val="none"/>
        </w:rPr>
        <w:t>投标文件递交的截止时间（投标截止时间，下同）为</w:t>
      </w:r>
      <w:r>
        <w:rPr>
          <w:rFonts w:hint="eastAsia" w:ascii="宋体"/>
          <w:color w:val="auto"/>
          <w:sz w:val="21"/>
          <w:szCs w:val="21"/>
          <w:highlight w:val="none"/>
        </w:rPr>
        <w:t>：</w:t>
      </w:r>
      <w:r>
        <w:rPr>
          <w:rFonts w:hint="eastAsia" w:ascii="宋体"/>
          <w:b/>
          <w:bCs/>
          <w:color w:val="auto"/>
          <w:sz w:val="21"/>
          <w:szCs w:val="21"/>
          <w:highlight w:val="none"/>
          <w:u w:val="single"/>
          <w:lang w:eastAsia="zh-CN"/>
        </w:rPr>
        <w:t xml:space="preserve"> 2022 年11月30日9时30分</w:t>
      </w:r>
      <w:r>
        <w:rPr>
          <w:rFonts w:hint="eastAsia" w:ascii="宋体"/>
          <w:b/>
          <w:snapToGrid w:val="0"/>
          <w:color w:val="auto"/>
          <w:sz w:val="21"/>
          <w:szCs w:val="21"/>
          <w:highlight w:val="none"/>
        </w:rPr>
        <w:t>（北京时间），</w:t>
      </w:r>
      <w:r>
        <w:rPr>
          <w:rFonts w:hint="eastAsia" w:ascii="宋体" w:hAnsi="宋体"/>
          <w:color w:val="auto"/>
          <w:kern w:val="2"/>
          <w:sz w:val="21"/>
          <w:szCs w:val="21"/>
          <w:highlight w:val="none"/>
        </w:rPr>
        <w:t>地点为</w:t>
      </w:r>
      <w:r>
        <w:rPr>
          <w:rFonts w:hint="eastAsia" w:ascii="宋体" w:hAnsi="宋体"/>
          <w:color w:val="auto"/>
          <w:kern w:val="2"/>
          <w:sz w:val="21"/>
          <w:szCs w:val="21"/>
          <w:highlight w:val="none"/>
          <w:u w:val="single"/>
        </w:rPr>
        <w:t xml:space="preserve"> </w:t>
      </w:r>
      <w:r>
        <w:rPr>
          <w:rFonts w:hint="eastAsia" w:ascii="宋体"/>
          <w:b/>
          <w:snapToGrid w:val="0"/>
          <w:color w:val="auto"/>
          <w:sz w:val="21"/>
          <w:szCs w:val="21"/>
          <w:highlight w:val="none"/>
          <w:u w:val="single"/>
          <w:lang w:eastAsia="zh-CN"/>
        </w:rPr>
        <w:t>遂昌县妙高街道招投标交易中心（遂昌县妙高街道北街262号）</w:t>
      </w:r>
      <w:r>
        <w:rPr>
          <w:rFonts w:hint="eastAsia" w:ascii="宋体" w:hAnsi="宋体"/>
          <w:b/>
          <w:bCs/>
          <w:color w:val="auto"/>
          <w:sz w:val="21"/>
          <w:szCs w:val="21"/>
          <w:highlight w:val="none"/>
          <w:u w:val="single"/>
        </w:rPr>
        <w:t>。</w:t>
      </w:r>
    </w:p>
    <w:p>
      <w:pPr>
        <w:spacing w:line="440" w:lineRule="exact"/>
        <w:ind w:firstLine="422" w:firstLineChars="200"/>
        <w:textAlignment w:val="baseline"/>
        <w:rPr>
          <w:rFonts w:hint="eastAsia" w:ascii="宋体" w:hAnsi="宋体"/>
          <w:color w:val="auto"/>
          <w:sz w:val="21"/>
          <w:szCs w:val="21"/>
          <w:highlight w:val="none"/>
        </w:rPr>
      </w:pPr>
      <w:r>
        <w:rPr>
          <w:rFonts w:hint="eastAsia" w:ascii="宋体" w:hAnsi="宋体"/>
          <w:b/>
          <w:color w:val="auto"/>
          <w:sz w:val="21"/>
          <w:szCs w:val="21"/>
          <w:highlight w:val="none"/>
        </w:rPr>
        <w:t>7.2</w:t>
      </w:r>
      <w:r>
        <w:rPr>
          <w:rFonts w:ascii="宋体" w:hAnsi="宋体"/>
          <w:b/>
          <w:color w:val="auto"/>
          <w:sz w:val="21"/>
          <w:szCs w:val="21"/>
          <w:highlight w:val="none"/>
        </w:rPr>
        <w:t xml:space="preserve"> </w:t>
      </w:r>
      <w:r>
        <w:rPr>
          <w:rFonts w:hint="eastAsia" w:ascii="宋体" w:hAnsi="宋体"/>
          <w:color w:val="auto"/>
          <w:sz w:val="21"/>
          <w:szCs w:val="21"/>
          <w:highlight w:val="none"/>
        </w:rPr>
        <w:t>逾期送达的或者未送达指定地点的</w:t>
      </w:r>
      <w:bookmarkStart w:id="0" w:name="_GoBack"/>
      <w:bookmarkEnd w:id="0"/>
      <w:r>
        <w:rPr>
          <w:rFonts w:hint="eastAsia" w:ascii="宋体" w:hAnsi="宋体"/>
          <w:color w:val="auto"/>
          <w:sz w:val="21"/>
          <w:szCs w:val="21"/>
          <w:highlight w:val="none"/>
        </w:rPr>
        <w:t>投标文件，招标人不予受理。</w:t>
      </w:r>
    </w:p>
    <w:p>
      <w:pPr>
        <w:spacing w:line="440" w:lineRule="exact"/>
        <w:ind w:firstLine="422" w:firstLineChars="200"/>
        <w:textAlignment w:val="baseline"/>
        <w:rPr>
          <w:rFonts w:hint="eastAsia" w:ascii="宋体" w:hAnsi="宋体"/>
          <w:color w:val="auto"/>
          <w:sz w:val="21"/>
          <w:szCs w:val="21"/>
          <w:highlight w:val="none"/>
        </w:rPr>
      </w:pPr>
      <w:r>
        <w:rPr>
          <w:rFonts w:hint="eastAsia" w:ascii="宋体" w:hAnsi="宋体"/>
          <w:b/>
          <w:color w:val="auto"/>
          <w:sz w:val="21"/>
          <w:szCs w:val="21"/>
          <w:highlight w:val="none"/>
        </w:rPr>
        <w:t>8、其他规定</w:t>
      </w:r>
    </w:p>
    <w:p>
      <w:pPr>
        <w:spacing w:line="440" w:lineRule="exact"/>
        <w:ind w:firstLine="420" w:firstLineChars="200"/>
        <w:textAlignment w:val="baseline"/>
        <w:rPr>
          <w:rFonts w:hint="eastAsia" w:ascii="宋体" w:hAnsi="宋体"/>
          <w:color w:val="auto"/>
          <w:sz w:val="21"/>
          <w:szCs w:val="21"/>
          <w:highlight w:val="none"/>
        </w:rPr>
      </w:pPr>
      <w:r>
        <w:rPr>
          <w:rFonts w:hint="eastAsia" w:ascii="宋体" w:hAnsi="宋体"/>
          <w:color w:val="auto"/>
          <w:sz w:val="21"/>
          <w:szCs w:val="21"/>
          <w:highlight w:val="none"/>
        </w:rPr>
        <w:t>8.1 投标人有串标、围标、虚假投标及其它不符合法律、法规、规章及其它相关规定的，将不退还投标保证金。</w:t>
      </w:r>
    </w:p>
    <w:p>
      <w:pPr>
        <w:spacing w:line="440" w:lineRule="exact"/>
        <w:ind w:firstLine="420" w:firstLineChars="200"/>
        <w:textAlignment w:val="baseline"/>
        <w:rPr>
          <w:rFonts w:hint="eastAsia" w:ascii="宋体" w:hAnsi="宋体"/>
          <w:color w:val="auto"/>
          <w:sz w:val="21"/>
          <w:szCs w:val="21"/>
          <w:highlight w:val="none"/>
        </w:rPr>
      </w:pPr>
      <w:r>
        <w:rPr>
          <w:rFonts w:hint="eastAsia" w:ascii="宋体" w:hAnsi="宋体"/>
          <w:color w:val="auto"/>
          <w:sz w:val="21"/>
          <w:szCs w:val="21"/>
          <w:highlight w:val="none"/>
        </w:rPr>
        <w:t>8.2农民工工资支付保证金</w:t>
      </w:r>
      <w:r>
        <w:rPr>
          <w:rFonts w:hint="eastAsia"/>
          <w:bCs/>
          <w:snapToGrid w:val="0"/>
          <w:color w:val="auto"/>
          <w:kern w:val="2"/>
          <w:sz w:val="21"/>
          <w:szCs w:val="21"/>
          <w:highlight w:val="none"/>
        </w:rPr>
        <w:t>：按照《丽水市建筑企业农民工工资支付保证管理规定》（丽政办发[2013]3号）、《丽水市人民政府专题会议纪要》（[2013]89号）、</w:t>
      </w:r>
      <w:r>
        <w:rPr>
          <w:bCs/>
          <w:snapToGrid w:val="0"/>
          <w:color w:val="auto"/>
          <w:kern w:val="2"/>
          <w:sz w:val="21"/>
          <w:szCs w:val="21"/>
          <w:highlight w:val="none"/>
        </w:rPr>
        <w:t>《丽水市水利局关于实施丽水市水利施工企业农民工工资支付保证金制度的通知》</w:t>
      </w:r>
      <w:r>
        <w:rPr>
          <w:rFonts w:hint="eastAsia"/>
          <w:bCs/>
          <w:snapToGrid w:val="0"/>
          <w:color w:val="auto"/>
          <w:kern w:val="2"/>
          <w:sz w:val="21"/>
          <w:szCs w:val="21"/>
          <w:highlight w:val="none"/>
        </w:rPr>
        <w:t>（丽水利建[2018]61号）、《丽水市水利局关于水利施工企业农民工工资支付保证金缴纳的补充通知》文件规定缴纳及退还。农民工工资支付管理按</w:t>
      </w:r>
      <w:r>
        <w:rPr>
          <w:rFonts w:hint="eastAsia"/>
          <w:b/>
          <w:bCs/>
          <w:snapToGrid w:val="0"/>
          <w:color w:val="auto"/>
          <w:kern w:val="2"/>
          <w:sz w:val="21"/>
          <w:szCs w:val="21"/>
          <w:highlight w:val="none"/>
        </w:rPr>
        <w:t>遂水利发</w:t>
      </w:r>
      <w:r>
        <w:rPr>
          <w:b/>
          <w:bCs/>
          <w:snapToGrid w:val="0"/>
          <w:color w:val="auto"/>
          <w:kern w:val="2"/>
          <w:sz w:val="21"/>
          <w:szCs w:val="21"/>
          <w:highlight w:val="none"/>
        </w:rPr>
        <w:t>【2018】</w:t>
      </w:r>
      <w:r>
        <w:rPr>
          <w:rFonts w:hint="eastAsia"/>
          <w:b/>
          <w:bCs/>
          <w:snapToGrid w:val="0"/>
          <w:color w:val="auto"/>
          <w:kern w:val="2"/>
          <w:sz w:val="21"/>
          <w:szCs w:val="21"/>
          <w:highlight w:val="none"/>
        </w:rPr>
        <w:t>7</w:t>
      </w:r>
      <w:r>
        <w:rPr>
          <w:b/>
          <w:bCs/>
          <w:snapToGrid w:val="0"/>
          <w:color w:val="auto"/>
          <w:kern w:val="2"/>
          <w:sz w:val="21"/>
          <w:szCs w:val="21"/>
          <w:highlight w:val="none"/>
        </w:rPr>
        <w:t>9号</w:t>
      </w:r>
      <w:r>
        <w:rPr>
          <w:rFonts w:hint="eastAsia"/>
          <w:b/>
          <w:bCs/>
          <w:snapToGrid w:val="0"/>
          <w:color w:val="auto"/>
          <w:kern w:val="2"/>
          <w:sz w:val="21"/>
          <w:szCs w:val="21"/>
          <w:highlight w:val="none"/>
        </w:rPr>
        <w:t>遂昌县水利局 遂昌县人力资源和社会保障局关于印发</w:t>
      </w:r>
      <w:r>
        <w:rPr>
          <w:b/>
          <w:bCs/>
          <w:snapToGrid w:val="0"/>
          <w:color w:val="auto"/>
          <w:kern w:val="2"/>
          <w:sz w:val="21"/>
          <w:szCs w:val="21"/>
          <w:highlight w:val="none"/>
        </w:rPr>
        <w:t>《</w:t>
      </w:r>
      <w:r>
        <w:rPr>
          <w:rFonts w:hint="eastAsia"/>
          <w:b/>
          <w:bCs/>
          <w:snapToGrid w:val="0"/>
          <w:color w:val="auto"/>
          <w:kern w:val="2"/>
          <w:sz w:val="21"/>
          <w:szCs w:val="21"/>
          <w:highlight w:val="none"/>
        </w:rPr>
        <w:t>遂昌县水利建设领域农民工工资支付监督管理暂行办法实施细则</w:t>
      </w:r>
      <w:r>
        <w:rPr>
          <w:b/>
          <w:bCs/>
          <w:snapToGrid w:val="0"/>
          <w:color w:val="auto"/>
          <w:kern w:val="2"/>
          <w:sz w:val="21"/>
          <w:szCs w:val="21"/>
          <w:highlight w:val="none"/>
        </w:rPr>
        <w:t>》</w:t>
      </w:r>
      <w:r>
        <w:rPr>
          <w:rFonts w:hint="eastAsia"/>
          <w:b/>
          <w:bCs/>
          <w:snapToGrid w:val="0"/>
          <w:color w:val="auto"/>
          <w:kern w:val="2"/>
          <w:sz w:val="21"/>
          <w:szCs w:val="21"/>
          <w:highlight w:val="none"/>
        </w:rPr>
        <w:t>的通知执行。</w:t>
      </w:r>
    </w:p>
    <w:p>
      <w:pPr>
        <w:spacing w:line="440" w:lineRule="exact"/>
        <w:ind w:firstLine="420" w:firstLineChars="200"/>
        <w:textAlignment w:val="baseline"/>
        <w:rPr>
          <w:rFonts w:hint="eastAsia" w:ascii="宋体" w:hAnsi="宋体"/>
          <w:color w:val="auto"/>
          <w:sz w:val="21"/>
          <w:szCs w:val="21"/>
          <w:highlight w:val="none"/>
        </w:rPr>
      </w:pPr>
      <w:r>
        <w:rPr>
          <w:rFonts w:hint="eastAsia" w:ascii="宋体" w:hAnsi="宋体"/>
          <w:color w:val="auto"/>
          <w:sz w:val="21"/>
          <w:szCs w:val="21"/>
          <w:highlight w:val="none"/>
        </w:rPr>
        <w:t>8.3 根据《浙江省预防职务犯罪条例》、《关于共同做好行贿犯罪档案查询工作的意见》要求对中标人进行行贿档案查询。</w:t>
      </w:r>
    </w:p>
    <w:p>
      <w:pPr>
        <w:spacing w:line="440" w:lineRule="exact"/>
        <w:ind w:firstLine="413" w:firstLineChars="197"/>
        <w:textAlignment w:val="baseline"/>
        <w:rPr>
          <w:rFonts w:hint="eastAsia" w:ascii="宋体" w:hAnsi="宋体"/>
          <w:color w:val="auto"/>
          <w:sz w:val="21"/>
          <w:szCs w:val="21"/>
          <w:highlight w:val="none"/>
        </w:rPr>
      </w:pPr>
      <w:r>
        <w:rPr>
          <w:rFonts w:hint="eastAsia" w:ascii="宋体" w:hAnsi="宋体"/>
          <w:color w:val="auto"/>
          <w:sz w:val="21"/>
          <w:szCs w:val="21"/>
          <w:highlight w:val="none"/>
        </w:rPr>
        <w:t>8.4 投标函空格处必须用电脑打印（除签字盖章及下浮率外），不允许用手写，否则作废标处理。</w:t>
      </w:r>
    </w:p>
    <w:p>
      <w:pPr>
        <w:spacing w:line="440" w:lineRule="exact"/>
        <w:ind w:firstLine="422" w:firstLineChars="200"/>
        <w:textAlignment w:val="baseline"/>
        <w:rPr>
          <w:rFonts w:hint="eastAsia" w:ascii="宋体" w:hAnsi="宋体"/>
          <w:b/>
          <w:color w:val="auto"/>
          <w:sz w:val="21"/>
          <w:szCs w:val="21"/>
          <w:highlight w:val="none"/>
        </w:rPr>
      </w:pPr>
      <w:r>
        <w:rPr>
          <w:rFonts w:hint="eastAsia" w:ascii="宋体" w:hAnsi="宋体"/>
          <w:b/>
          <w:color w:val="auto"/>
          <w:sz w:val="21"/>
          <w:szCs w:val="21"/>
          <w:highlight w:val="none"/>
        </w:rPr>
        <w:t>9、联系方式：</w:t>
      </w:r>
    </w:p>
    <w:p>
      <w:pPr>
        <w:shd w:val="solid" w:color="FFFFFF" w:fill="auto"/>
        <w:autoSpaceDN w:val="0"/>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招 标 人：</w:t>
      </w:r>
      <w:r>
        <w:rPr>
          <w:rFonts w:hint="eastAsia" w:ascii="宋体" w:hAnsi="宋体"/>
          <w:color w:val="auto"/>
          <w:sz w:val="21"/>
          <w:szCs w:val="21"/>
          <w:highlight w:val="none"/>
          <w:lang w:eastAsia="zh-CN"/>
        </w:rPr>
        <w:t>遂昌县人民政府妙高街道办事处</w:t>
      </w:r>
      <w:r>
        <w:rPr>
          <w:rFonts w:hint="eastAsia" w:ascii="宋体" w:hAnsi="宋体"/>
          <w:color w:val="auto"/>
          <w:sz w:val="21"/>
          <w:szCs w:val="21"/>
          <w:highlight w:val="none"/>
        </w:rPr>
        <w:t xml:space="preserve">    代理机构：</w:t>
      </w:r>
      <w:r>
        <w:rPr>
          <w:rFonts w:hint="eastAsia" w:ascii="宋体" w:hAnsi="宋体"/>
          <w:color w:val="auto"/>
          <w:sz w:val="21"/>
          <w:szCs w:val="21"/>
          <w:highlight w:val="none"/>
          <w:lang w:eastAsia="zh-CN"/>
        </w:rPr>
        <w:t>浙江鼎力工程项目管理有限公司</w:t>
      </w:r>
      <w:r>
        <w:rPr>
          <w:rFonts w:hint="eastAsia" w:ascii="宋体" w:hAnsi="宋体"/>
          <w:color w:val="auto"/>
          <w:sz w:val="21"/>
          <w:szCs w:val="21"/>
          <w:highlight w:val="none"/>
        </w:rPr>
        <w:t xml:space="preserve"> </w:t>
      </w:r>
    </w:p>
    <w:p>
      <w:pPr>
        <w:spacing w:line="440" w:lineRule="exact"/>
        <w:ind w:firstLine="420" w:firstLineChars="200"/>
        <w:textAlignment w:val="baseline"/>
        <w:rPr>
          <w:rFonts w:hint="eastAsia" w:ascii="宋体" w:hAnsi="宋体"/>
          <w:color w:val="auto"/>
          <w:sz w:val="21"/>
          <w:szCs w:val="21"/>
          <w:highlight w:val="none"/>
          <w:lang w:eastAsia="zh-CN"/>
        </w:rPr>
      </w:pPr>
      <w:r>
        <w:rPr>
          <w:rFonts w:hint="eastAsia" w:ascii="宋体" w:hAnsi="宋体"/>
          <w:color w:val="auto"/>
          <w:sz w:val="21"/>
          <w:szCs w:val="21"/>
          <w:highlight w:val="none"/>
        </w:rPr>
        <w:t>联 系 人：</w:t>
      </w:r>
      <w:r>
        <w:rPr>
          <w:rFonts w:hint="eastAsia" w:ascii="宋体" w:hAnsi="宋体" w:eastAsia="宋体" w:cs="Times New Roman"/>
          <w:color w:val="auto"/>
          <w:sz w:val="21"/>
          <w:szCs w:val="21"/>
          <w:highlight w:val="none"/>
          <w:lang w:eastAsia="zh-CN"/>
        </w:rPr>
        <w:t xml:space="preserve">赖兴强 </w:t>
      </w:r>
      <w:r>
        <w:rPr>
          <w:rFonts w:hint="eastAsia" w:ascii="宋体" w:hAnsi="宋体"/>
          <w:color w:val="auto"/>
          <w:sz w:val="21"/>
          <w:szCs w:val="21"/>
          <w:highlight w:val="none"/>
        </w:rPr>
        <w:t xml:space="preserve">                      </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rPr>
        <w:t>联 系 人：</w:t>
      </w:r>
      <w:r>
        <w:rPr>
          <w:rFonts w:hint="eastAsia" w:ascii="宋体" w:hAnsi="宋体"/>
          <w:color w:val="auto"/>
          <w:sz w:val="21"/>
          <w:szCs w:val="21"/>
          <w:highlight w:val="none"/>
          <w:lang w:eastAsia="zh-CN"/>
        </w:rPr>
        <w:t>朱巧娟</w:t>
      </w:r>
    </w:p>
    <w:p>
      <w:pPr>
        <w:spacing w:line="440" w:lineRule="exact"/>
        <w:ind w:firstLine="420" w:firstLineChars="200"/>
        <w:textAlignment w:val="baseline"/>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电    话：</w:t>
      </w:r>
      <w:r>
        <w:rPr>
          <w:rFonts w:hint="eastAsia" w:ascii="宋体" w:hAnsi="宋体"/>
          <w:color w:val="auto"/>
          <w:sz w:val="21"/>
          <w:szCs w:val="21"/>
          <w:highlight w:val="none"/>
          <w:lang w:val="en-US" w:eastAsia="zh-CN"/>
        </w:rPr>
        <w:t>13454392991（651991）</w:t>
      </w:r>
      <w:r>
        <w:rPr>
          <w:rFonts w:hint="eastAsia" w:ascii="宋体" w:hAnsi="宋体"/>
          <w:snapToGrid w:val="0"/>
          <w:color w:val="auto"/>
          <w:sz w:val="21"/>
          <w:szCs w:val="21"/>
          <w:highlight w:val="none"/>
        </w:rPr>
        <w:t xml:space="preserve">         </w:t>
      </w:r>
      <w:r>
        <w:rPr>
          <w:rFonts w:hint="eastAsia" w:ascii="宋体" w:hAnsi="宋体"/>
          <w:snapToGrid w:val="0"/>
          <w:color w:val="auto"/>
          <w:sz w:val="21"/>
          <w:szCs w:val="21"/>
          <w:highlight w:val="none"/>
          <w:lang w:val="en-US" w:eastAsia="zh-CN"/>
        </w:rPr>
        <w:t xml:space="preserve">  </w:t>
      </w:r>
      <w:r>
        <w:rPr>
          <w:rFonts w:ascii="宋体" w:hAnsi="宋体" w:cs="Arial"/>
          <w:color w:val="auto"/>
          <w:sz w:val="21"/>
          <w:szCs w:val="21"/>
          <w:highlight w:val="none"/>
        </w:rPr>
        <w:t>电</w:t>
      </w:r>
      <w:r>
        <w:rPr>
          <w:rFonts w:hint="eastAsia" w:ascii="宋体" w:hAnsi="宋体" w:cs="Arial"/>
          <w:color w:val="auto"/>
          <w:sz w:val="21"/>
          <w:szCs w:val="21"/>
          <w:highlight w:val="none"/>
        </w:rPr>
        <w:t xml:space="preserve">    </w:t>
      </w:r>
      <w:r>
        <w:rPr>
          <w:rFonts w:ascii="宋体" w:hAnsi="宋体" w:cs="Arial"/>
          <w:color w:val="auto"/>
          <w:sz w:val="21"/>
          <w:szCs w:val="21"/>
          <w:highlight w:val="none"/>
        </w:rPr>
        <w:t>话</w:t>
      </w:r>
      <w:r>
        <w:rPr>
          <w:rFonts w:hint="eastAsia" w:ascii="宋体" w:hAnsi="宋体" w:cs="Arial"/>
          <w:color w:val="auto"/>
          <w:sz w:val="21"/>
          <w:szCs w:val="21"/>
          <w:highlight w:val="none"/>
        </w:rPr>
        <w:t>：</w:t>
      </w:r>
      <w:r>
        <w:rPr>
          <w:rFonts w:hint="eastAsia" w:ascii="宋体" w:hAnsi="宋体" w:cs="Arial"/>
          <w:color w:val="auto"/>
          <w:sz w:val="21"/>
          <w:szCs w:val="21"/>
          <w:highlight w:val="none"/>
          <w:lang w:eastAsia="zh-CN"/>
        </w:rPr>
        <w:t>13857048486（658486）</w:t>
      </w:r>
    </w:p>
    <w:p>
      <w:pPr>
        <w:adjustRightInd w:val="0"/>
        <w:snapToGrid w:val="0"/>
        <w:spacing w:line="440" w:lineRule="exact"/>
        <w:ind w:firstLine="420" w:firstLineChars="200"/>
        <w:rPr>
          <w:rFonts w:hint="eastAsia" w:ascii="宋体" w:eastAsia="宋体"/>
          <w:color w:val="auto"/>
          <w:sz w:val="21"/>
          <w:szCs w:val="21"/>
          <w:highlight w:val="none"/>
          <w:lang w:eastAsia="zh-CN"/>
        </w:rPr>
      </w:pPr>
      <w:r>
        <w:rPr>
          <w:rFonts w:hint="eastAsia" w:ascii="宋体"/>
          <w:color w:val="auto"/>
          <w:sz w:val="21"/>
          <w:szCs w:val="21"/>
          <w:highlight w:val="none"/>
        </w:rPr>
        <w:t>地    址：</w:t>
      </w:r>
      <w:r>
        <w:rPr>
          <w:rFonts w:hint="eastAsia" w:ascii="宋体" w:hAnsi="宋体" w:eastAsia="宋体" w:cs="Times New Roman"/>
          <w:color w:val="auto"/>
          <w:sz w:val="21"/>
          <w:szCs w:val="21"/>
          <w:highlight w:val="none"/>
          <w:lang w:eastAsia="zh-CN"/>
        </w:rPr>
        <w:t>遂昌县妙高街道北街262号</w:t>
      </w:r>
      <w:r>
        <w:rPr>
          <w:rFonts w:hint="eastAsia" w:ascii="宋体" w:hAnsi="宋体"/>
          <w:color w:val="auto"/>
          <w:sz w:val="21"/>
          <w:szCs w:val="21"/>
          <w:highlight w:val="none"/>
        </w:rPr>
        <w:t xml:space="preserve">   </w:t>
      </w:r>
      <w:r>
        <w:rPr>
          <w:rFonts w:hint="eastAsia" w:ascii="宋体" w:cs="仿宋_GB2312"/>
          <w:color w:val="auto"/>
          <w:sz w:val="21"/>
          <w:szCs w:val="21"/>
          <w:highlight w:val="none"/>
        </w:rPr>
        <w:t xml:space="preserve">     </w:t>
      </w:r>
      <w:r>
        <w:rPr>
          <w:rFonts w:hint="eastAsia" w:ascii="宋体"/>
          <w:color w:val="auto"/>
          <w:sz w:val="21"/>
          <w:szCs w:val="21"/>
          <w:highlight w:val="none"/>
        </w:rPr>
        <w:t>地址：</w:t>
      </w:r>
      <w:r>
        <w:rPr>
          <w:rFonts w:hint="eastAsia" w:ascii="宋体"/>
          <w:color w:val="auto"/>
          <w:sz w:val="21"/>
          <w:szCs w:val="21"/>
          <w:highlight w:val="none"/>
          <w:lang w:eastAsia="zh-CN"/>
        </w:rPr>
        <w:t>遂昌县妙高街道北街1号凯恩大酒店17楼</w:t>
      </w:r>
    </w:p>
    <w:p>
      <w:pPr>
        <w:adjustRightInd w:val="0"/>
        <w:snapToGrid w:val="0"/>
        <w:spacing w:line="440" w:lineRule="exact"/>
        <w:rPr>
          <w:rFonts w:hint="default" w:ascii="宋体" w:eastAsia="宋体"/>
          <w:color w:val="auto"/>
          <w:sz w:val="21"/>
          <w:szCs w:val="21"/>
          <w:highlight w:val="none"/>
          <w:lang w:val="en-US" w:eastAsia="zh-CN"/>
        </w:rPr>
      </w:pPr>
      <w:r>
        <w:rPr>
          <w:rFonts w:hint="eastAsia" w:ascii="宋体"/>
          <w:color w:val="auto"/>
          <w:sz w:val="21"/>
          <w:szCs w:val="21"/>
          <w:highlight w:val="none"/>
          <w:lang w:val="en-US" w:eastAsia="zh-CN"/>
        </w:rPr>
        <w:t xml:space="preserve">                                                              备案单位： 遂昌县水利局</w:t>
      </w:r>
    </w:p>
    <w:p>
      <w:pPr>
        <w:spacing w:line="440" w:lineRule="exact"/>
        <w:jc w:val="right"/>
        <w:rPr>
          <w:rFonts w:hint="eastAsia" w:ascii="宋体" w:hAnsi="宋体"/>
          <w:color w:val="auto"/>
          <w:sz w:val="21"/>
          <w:szCs w:val="21"/>
          <w:highlight w:val="none"/>
        </w:rPr>
      </w:pPr>
      <w:r>
        <w:rPr>
          <w:rFonts w:hint="eastAsia" w:ascii="宋体" w:hAnsi="宋体"/>
          <w:color w:val="auto"/>
          <w:sz w:val="21"/>
          <w:szCs w:val="21"/>
          <w:highlight w:val="none"/>
        </w:rPr>
        <w:t xml:space="preserve">                                  发布招标公告时间</w:t>
      </w:r>
      <w:r>
        <w:rPr>
          <w:rFonts w:hint="eastAsia" w:ascii="宋体" w:hAnsi="宋体"/>
          <w:color w:val="auto"/>
          <w:sz w:val="21"/>
          <w:szCs w:val="21"/>
          <w:highlight w:val="none"/>
          <w:lang w:eastAsia="zh-CN"/>
        </w:rPr>
        <w:t>：</w:t>
      </w:r>
      <w:r>
        <w:rPr>
          <w:rFonts w:hint="eastAsia" w:ascii="宋体" w:hAnsi="宋体"/>
          <w:color w:val="auto"/>
          <w:sz w:val="21"/>
          <w:szCs w:val="21"/>
          <w:highlight w:val="none"/>
        </w:rPr>
        <w:t>二〇二二年</w:t>
      </w:r>
      <w:r>
        <w:rPr>
          <w:rFonts w:hint="eastAsia" w:ascii="宋体" w:hAnsi="宋体"/>
          <w:color w:val="auto"/>
          <w:sz w:val="21"/>
          <w:szCs w:val="21"/>
          <w:highlight w:val="none"/>
          <w:lang w:eastAsia="zh-CN"/>
        </w:rPr>
        <w:t>十一</w:t>
      </w:r>
      <w:r>
        <w:rPr>
          <w:rFonts w:hint="eastAsia" w:ascii="宋体" w:hAnsi="宋体"/>
          <w:color w:val="auto"/>
          <w:sz w:val="21"/>
          <w:szCs w:val="21"/>
          <w:highlight w:val="none"/>
        </w:rPr>
        <w:t>月</w:t>
      </w:r>
      <w:r>
        <w:rPr>
          <w:rFonts w:hint="eastAsia" w:ascii="宋体" w:hAnsi="宋体"/>
          <w:color w:val="auto"/>
          <w:sz w:val="21"/>
          <w:szCs w:val="21"/>
          <w:highlight w:val="none"/>
          <w:lang w:eastAsia="zh-CN"/>
        </w:rPr>
        <w:t>二十五</w:t>
      </w:r>
      <w:r>
        <w:rPr>
          <w:rFonts w:hint="eastAsia" w:ascii="宋体" w:hAnsi="宋体"/>
          <w:color w:val="auto"/>
          <w:sz w:val="21"/>
          <w:szCs w:val="21"/>
          <w:highlight w:val="none"/>
        </w:rPr>
        <w:t>日</w:t>
      </w:r>
    </w:p>
    <w:p>
      <w:r>
        <w:rPr>
          <w:b/>
          <w:color w:val="auto"/>
          <w:sz w:val="36"/>
          <w:szCs w:val="36"/>
          <w:highlight w:val="none"/>
        </w:rPr>
        <w:br w:type="page"/>
      </w:r>
    </w:p>
    <w:sectPr>
      <w:pgSz w:w="11906" w:h="16838"/>
      <w:pgMar w:top="1440" w:right="1304" w:bottom="1440"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429E11"/>
    <w:multiLevelType w:val="singleLevel"/>
    <w:tmpl w:val="BE429E11"/>
    <w:lvl w:ilvl="0" w:tentative="0">
      <w:start w:val="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hNWM0NzZmMGY0YmMxMjc2MGRkOTE2NDMwNTRlYzYifQ=="/>
  </w:docVars>
  <w:rsids>
    <w:rsidRoot w:val="2F620CE3"/>
    <w:rsid w:val="119C4ADB"/>
    <w:rsid w:val="123053C0"/>
    <w:rsid w:val="238B1745"/>
    <w:rsid w:val="2F62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1600</Words>
  <Characters>1787</Characters>
  <Lines>0</Lines>
  <Paragraphs>0</Paragraphs>
  <TotalTime>0</TotalTime>
  <ScaleCrop>false</ScaleCrop>
  <LinksUpToDate>false</LinksUpToDate>
  <CharactersWithSpaces>2040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2022-11-25T01:51:00Z</dcterms:created>
  <dc:creator>Administrator</dc:creator>
  <cp:lastModifiedBy>NTKO</cp:lastModifiedBy>
  <cp:lastPrinted>2022-11-25T03:26:00Z</cp:lastPrinted>
  <dcterms:modified xsi:type="dcterms:W3CDTF">2022-11-25T06:32:05Z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544AD847A6D145F1B3AAFEE242DB3A87</vt:lpwstr>
  </property>
</Properties>
</file>